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KC17.047263 vom 7. Mai 2018</w:t>
      </w:r>
    </w:p>
    <w:p>
      <w:r>
        <w:t>VD Tribunal cantonal, 2018-05-07, FR</w:t>
      </w:r>
    </w:p>
    <w:p>
      <w:r>
        <w:rPr>
          <w:b/>
        </w:rPr>
        <w:t xml:space="preserve">Quelle: </w:t>
      </w:r>
      <w:r>
        <w:t>https://mcp.opencaselaw.ch/entscheid/vd_gerichte_KC17.047263</w:t>
      </w:r>
    </w:p>
    <w:p>
      <w:r>
        <w:t>FR: VD_GERICHTE KC17.047263 du 7 mai 2018</w:t>
      </w:r>
    </w:p>
    <w:p>
      <w:r>
        <w:t>IT: VD_GERICHTE KC17.047263 del 7 maggio 2018</w:t>
      </w:r>
    </w:p>
    <w:p>
      <w:pPr>
        <w:pStyle w:val="Heading2"/>
      </w:pPr>
      <w:r>
        <w:t>Volltext</w:t>
      </w:r>
    </w:p>
    <w:p>
      <w:r>
        <w:t>TRIBUNAL CANTONAL KC17.047263-180452 75 CO UR DE S P OURSUITES ET FAILL ITES ________________________________________________ Arrêt du 7 mai 2018 _________________ Composition :Mme BYRDE, présidente M. Hack et Mme Rouleau, juges Greffier : Mme Debétaz Ponnaz ***** Art. 321 al. 1 CPC Vu le prononcé du 10 janvier 2018 rendu par le Juge de paix du district de l’Ouest lausannois à la suite de l’audience du 8 janvier 2018, rejetant la requête de mainlevée d’opposition déposée par H.________, à [...], dans la poursuite n° 8'476'929 de l’Office des poursuites du district de l’Ouest lausannois exercée à son instance contre S.________SÀRL, à [...], arrêtant à 90 fr. les frais judiciaires, compensés avec l’avance de frais du poursuivant, les mettant à la charge de ce dernier et n’allouant pas de dépens, vu l’envoi pour notification aux parties de ce dispositif le 15 janvier 2018, 111</w:t>
      </w:r>
    </w:p>
    <w:p>
      <w:r>
        <w:t>- 2 - vu la demande de motivation formulée par le poursuivant par lettre datée du 16 et postée le 17 janvier 2018, vu les motifs du prononcé adressés aux parties le 15 mars 2018 et notifiés au poursuivant le lendemain, vu le recours formé par le poursuivant par lettre déposée au greffe du Tribunal cantonal le 22 mars 2018, concluant implicitement à la réforme du prononcé en ce sens que l’opposition à la poursuite en cause est levée,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l’acte déposé le 22 mars 2018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conteste pas les considérants de la décision du premier juge selon laquelle il n’a produit aucun titre de mainlevée provisoire d’opposition, en particulier aucune reconnaissance de dette, c’est-à-dire un document signé par la partie poursuivie dans lequel celle-ci s’engagerait à lui payer le montant qu’il réclame en poursuite, qu’il soutient seulement que sa voiture, achetée auprès de S.________Sàrl, aurait été affectée d’un vice caché, dont la réparation devrait lui être remboursée par cette société, qu’une telle motivation, que l’intéressé a déjà fait valoir en première instance, ne répond pas aux exigences de la loi et de la jurisprudence rappelées plus haut, qu’en effet, le recourant ne s’en prend à aucun élément du raisonnement du premier juge, que le recours doit par conséquent être déclaré irrecevable ;</w:t>
      </w:r>
    </w:p>
    <w:p>
      <w:r>
        <w:t>- 4 - attendu que le présent arrêt peut être rendu sans frais ; attendu que le recours aurait de toute manière dû être rejeté, en l’absence de reconnaissance de dette de la poursuivie, que, s’il veut agir en paiement sur la base du moyen tiré de l’existence d’un vice caché, le recourant doit ouvrir une procédure au fond devant le juge civil ordinaire.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H.________, - S.________Sàrl.</w:t>
      </w:r>
    </w:p>
    <w:p>
      <w:r>
        <w:t>- 5 - La Cour des poursuites et faillites considère que la valeur litigieuse est de 172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