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KC17.044095 vom 28. März 2018</w:t>
      </w:r>
    </w:p>
    <w:p>
      <w:r>
        <w:t>VD Tribunal cantonal, 2018-03-28, FR</w:t>
      </w:r>
    </w:p>
    <w:p>
      <w:r>
        <w:rPr>
          <w:b/>
        </w:rPr>
        <w:t xml:space="preserve">Quelle: </w:t>
      </w:r>
      <w:r>
        <w:t>https://mcp.opencaselaw.ch/entscheid/vd_gerichte_KC17.044095</w:t>
      </w:r>
    </w:p>
    <w:p>
      <w:r>
        <w:t>FR: VD_GERICHTE KC17.044095 du 28 mars 2018</w:t>
      </w:r>
    </w:p>
    <w:p>
      <w:r>
        <w:t>IT: VD_GERICHTE KC17.044095 del 28 marzo 2018</w:t>
      </w:r>
    </w:p>
    <w:p>
      <w:pPr>
        <w:pStyle w:val="Heading2"/>
      </w:pPr>
      <w:r>
        <w:t>Volltext</w:t>
      </w:r>
    </w:p>
    <w:p>
      <w:r>
        <w:t>TRIBUNAL CANTONAL KC17.044095-180294 40 CO UR DE S P OURSUITES ET FAILL ITES ________________________________________________ Arrêt du 28 mars 2018 ___________________ Composition :Mme BYRDE, présidente M. Hack et Mme Rouleau, juges Greffier : M. Elsig ***** Art. 321 al. 1 CPC Vu le prononcé non motivé rendu le 29 novembre 2017, à la suite de l’interpellation de la poursuivie, par le Juge de paix du district de Lausanne, notifié à la poursuivie le 19 décembre 2017, prononçant la mainlevée définitive de l’opposition formée par R.________, à [...], à la poursuite n° 8'410'480 de l’Office des poursuites du district de Lausanne exercée par ETAT DE VAUD, représenté par le Service juridique et législatif, Secteur recouvrement, Notes de frais pénaux, à Lausanne, fixant les frais judiciaires à 120 fr., les mettant à la charge de la poursuivie et disant qu’en conséquence, celle-ci rembourserait au poursuivant son avance de frais, par 120 fr., sans allocation de dépens pour le surplus, 111</w:t>
      </w:r>
    </w:p>
    <w:p>
      <w:r>
        <w:t>- 2 - vu le recours daté du 22 décembre 2017 et reçu au greffe de la justice de paix le 27 décembre 2017, interjeté par la poursuivie contre ce prononcé, vu les motifs du prononcé adressés aux parties le 21 février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à la recourante le 19 décembre 2017, que le recours, reçu par le greffe de la justice de paix le 27 décembre 2017, a été déposé en temps utile ;</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conteste dans son recours la mise à sa charge des frais pénaux objet de la poursuite en cause, que, ce faisant, elle ne critique aucunement la motivation du premier juge qui repose sur l’existence d’un acte de défaut de biens,</w:t>
      </w:r>
    </w:p>
    <w:p>
      <w:r>
        <w:t>- 4 - l’ordonnance de classement du 14 mars 2012 produite par le poursuivant étant par ailleurs définitive et exécutoire, que le recours ne satisfait donc pas aux exigences de motivation prévues par l’art. 321 al. 1 CPC et la jurisprudence susmentionnée,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w:t>
      </w:r>
    </w:p>
    <w:p>
      <w:r>
        <w:t>- 5 - - Mme R.________, - Service juridique et législatif, Secteur recouvrement, Notes de frais pénaux (pour Etat de Vaud). La Cour des poursuites et faillites considère que la valeur litigieuse est de 555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