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KC17.042802 vom 3. April 2018</w:t>
      </w:r>
    </w:p>
    <w:p>
      <w:r>
        <w:t>VD Tribunal cantonal, 2018-04-03, FR</w:t>
      </w:r>
    </w:p>
    <w:p>
      <w:r>
        <w:rPr>
          <w:b/>
        </w:rPr>
        <w:t xml:space="preserve">Quelle: </w:t>
      </w:r>
      <w:r>
        <w:t>https://mcp.opencaselaw.ch/entscheid/vd_gerichte_KC17.042802</w:t>
      </w:r>
    </w:p>
    <w:p>
      <w:r>
        <w:t>FR: VD_GERICHTE KC17.042802 du 3 avril 2018</w:t>
      </w:r>
    </w:p>
    <w:p>
      <w:r>
        <w:t>IT: VD_GERICHTE KC17.042802 del 3 aprile 2018</w:t>
      </w:r>
    </w:p>
    <w:p>
      <w:pPr>
        <w:pStyle w:val="Heading2"/>
      </w:pPr>
      <w:r>
        <w:t>Volltext</w:t>
      </w:r>
    </w:p>
    <w:p>
      <w:r>
        <w:t>TRIBUNAL CANTONAL KC17.042802-180336 69 CO UR DE S P OURSUITES ET FAILL ITES ________________________________________________ Arrêt du 3 avril 2018 _________________ Composition :M. MAILLARD, vice-président M. Hack et Mme Rouleau, juges Greffier : Mme Debétaz Ponnaz ***** Art. 321 al. 1 CPC Vu le prononcé du 22 novembre 2017 rendu à la suite de l’audience du 17 novembre 2017 par la Juge de paix du district de Nyon, statuant par défaut des parties et rejetant la requête de mainlevée provisoire d’opposition déposée par M.________, à [...] (ZH), dans la poursuite n° 221'702’664 de l’Office des poursuites du district d’Arbon (TG) exercée à son instance contre X.________, à [...], arrêtant à 210 fr. les frais judiciaires, compensés avec l’avance de frais de la poursuivante, les mettant à la charge de cette dernière et n’allouant pas de dépens, vu l’envoi pour notification aux parties de ce dispositif le 24 novembre 2017, 111</w:t>
      </w:r>
    </w:p>
    <w:p>
      <w:r>
        <w:t>- 2 - vu la demande de motivation formulée par la poursuivante par lettre du 1er décembre 2017, vu les motifs du prononcé adressés aux parties le 16 février 2018 et notifiés à la poursuivante le 19 février 2018, vu la lettre, accompagnée de pièces nouvelles, adressée le 28 février 2018 au Juge de paix du district de Nyon par la poursuivante, indiquant qu’elle formait « recours contre la motivation du 16.02.2018 concernant le rejet de notre requête de mainlevée d’opposition » et priant le juge de reconsidérer cette requête, vu la transmission du dossier par le juge de paix à la cour de céans, autorité de recours, le 1er mars 2018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délai de recours est réputé observé si l’acte de recours est adressé à l’autorité précédente (ATF 140 III 636 consid. 3.7), qu’en l’espèce, l’acte du 28 février 2018 a été déposé en temps utile,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w:t>
      </w:r>
    </w:p>
    <w:p>
      <w:r>
        <w:t>- 3 -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soulève aucun moyen ou motif de recours contre le prononcé du premier juge, ni ne le critique, ni ne soutient qu’il serait erroné, ni a fortiori n’indique en quoi il le serait, qu’en revanche, elle demande au juge de paix de « reconsidérer [la] requête de mainlevée d’opposition » sur la base de pièces nouvelles, que les preuves nouvelles sont irrecevables en procédure de recours contre une décision en matière de mainlevée d’opposition (art. 326 al. 1 CPC), que l’acte du 28 février 2018, dans la mesure où il s’agit d’un recours, doit par conséquent être déclaré irrecevable ;</w:t>
      </w:r>
    </w:p>
    <w:p>
      <w:r>
        <w:t>- 4 - attendu que le présent arrêt peut être rendu sans frais ; attendu que la poursuivante conserve la faculté, tant que la poursuite n’est pas périmée, de déposer une nouvelle requête de mainlevée d’opposition devant le juge compétent, en produisant de nouvelles pièces. Par ces motifs, la Cour des poursuites et faillites du Tribunal cantonal, statuant à huis clos en sa qualité d'autorité de recours en matière sommaire de poursuites, prononce : I. Le recours est irrecevable. II. L’arrêt, rendu sans frais, est exécutoire. Le vice-président : La greffière : Du L'arrêt qui précède, dont la rédaction a été approuvée à huis clos, est notifié, par l'envoi de photocopies, à : - [...] AG (pour M.________), - M. X.________. La Cour des poursuites et faillites considère que la valeur litigieuse est de 8’616 fr. 10.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