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KC17.012206 vom 21. August 2017</w:t>
      </w:r>
    </w:p>
    <w:p>
      <w:r>
        <w:t>VD Tribunal cantonal, 2017-08-21, FR</w:t>
      </w:r>
    </w:p>
    <w:p>
      <w:r>
        <w:rPr>
          <w:b/>
        </w:rPr>
        <w:t xml:space="preserve">Quelle: </w:t>
      </w:r>
      <w:r>
        <w:t>https://mcp.opencaselaw.ch/entscheid/vd_gerichte_KC17.012206</w:t>
      </w:r>
    </w:p>
    <w:p>
      <w:r>
        <w:t>FR: VD_GERICHTE KC17.012206 du 21 août 2017</w:t>
      </w:r>
    </w:p>
    <w:p>
      <w:r>
        <w:t>IT: VD_GERICHTE KC17.012206 del 21 agosto 2017</w:t>
      </w:r>
    </w:p>
    <w:p>
      <w:pPr>
        <w:pStyle w:val="Heading2"/>
      </w:pPr>
      <w:r>
        <w:t>Volltext</w:t>
      </w:r>
    </w:p>
    <w:p>
      <w:r>
        <w:t>TRIBUNAL CANTONAL KC17.012206-171133 192 CO UR DE S P OURSUITES ET FAILL ITES ________________________________________________ Arrêt du 21 août 2017 __________________ Composition :Mme ROULEAU, présidente MM. Hack et Maillard, juges Greffier : Mme Debétaz Ponnaz ***** Art. 321 al. 1 CPC Vu le prononcé rendu à la suite de l’audience du 27 avril 2017 par le Juge de paix du district de l’Ouest lausannois, statuant par défaut des parties et rejetant la requête de mainlevée provisoire d’opposition déposée par R.________SA, à [...], dans la poursuite n° 7’832'680 de l’Office des poursuites du district de l’Ouest lausannois exercée à son instance contre M.________, à [...], arrêtant à 150 fr. les frais judiciaires, compensés avec l’avance de frais de la poursuivante, les mettant à la charge de cette dernière et n’allouant pas de dépens, vu l’envoi pour notification aux parties de ce dispositif le 28 avril 2017, 111</w:t>
      </w:r>
    </w:p>
    <w:p>
      <w:r>
        <w:t>- 2 - vu la demande de motivation formulée par la poursuivante par lettre du 2 mai 2017, vu les motifs du prononcé adressés aux parties le 20 juin 2017 et notifiés à la poursuivante le lendemain, vu le recours formé par la poursuivante par acte déposé le 29 juin 2017, accompagné d’une pièce nouvelle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(ibid.), que ni l’art. 132 al. 1 et 2, ni l’art. 56 CPC ne sont applicables en cas d’absence de motivation d’un acte de recours (ibid.), qu’en l’espèce, la recourante ne soulève aucun moyen ou motif de recours contre le prononcé du premier juge, ni ne le critique, ni ne soutient qu’il serait erroné, ni a fortiori n’indique en quoi il le serait, qu’en revanche, elle demande à la cour de céans de « reconsidérer la décision du 20 juin 2017 », sur la base d’une pièce nouvelle censée « justifier la prestation fournie » à la poursuivie, que les preuves nouvelles sont irrecevables en procédure de recours contre une décision en matière de mainlevée d’opposition (art. 326 al. 1 CPC), que, pour le surplus, la recourante renvoie aux pièces produites en première instance, ce qui ne constitue pas une motivation suffisante, que le recours doit par conséquent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R.________SA, - Mme M.________. La Cour des poursuites et faillites considère que la valeur litigieuse est de 1’040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