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KC17.002696 vom 30. Juni 2017</w:t>
      </w:r>
    </w:p>
    <w:p>
      <w:r>
        <w:t>VD Tribunal cantonal, 2017-06-30, FR</w:t>
      </w:r>
    </w:p>
    <w:p>
      <w:r>
        <w:rPr>
          <w:b/>
        </w:rPr>
        <w:t xml:space="preserve">Quelle: </w:t>
      </w:r>
      <w:r>
        <w:t>https://mcp.opencaselaw.ch/entscheid/vd_gerichte_KC17.002696</w:t>
      </w:r>
    </w:p>
    <w:p>
      <w:r>
        <w:t>FR: VD_GERICHTE KC17.002696 du 30 juin 2017</w:t>
      </w:r>
    </w:p>
    <w:p>
      <w:r>
        <w:t>IT: VD_GERICHTE KC17.002696 del 30 giugno 2017</w:t>
      </w:r>
    </w:p>
    <w:p>
      <w:pPr>
        <w:pStyle w:val="Heading2"/>
      </w:pPr>
      <w:r>
        <w:t>Volltext</w:t>
      </w:r>
    </w:p>
    <w:p>
      <w:r>
        <w:t>TRIBUNAL CANTONAL KC17.002696-170906 154 CO UR DE S P OURSUITES ET FAILL ITES ________________________________________________ Arrêt du 30 juin 2017 _________________ Composition :Mme ROULEAU, présidente MM. Colombini et Hack, juges Greffier : M. Elsig ***** Art. 321 al. 1 CPC Vu le prononcé rendu sous forme de dispositif le 30 mars 2017, à la suite de l’interpellation du poursuivi, par le Juge de paix des districts du Jura-Nord vaudois et du Gros-de-Vaud, notifié au poursuivi le 31 mars 2017, prononçant à concurrence de 10'012 fr. 40 avec intérêt à 5 % l’an dès le 4 décembre 2009 et de 2'100 fr. sans intérêt la mainlevée définitive de l’opposition formée par B.________, à [...], à la poursuite n° 7'905'422 de l’Office des poursuites du district du Jura-Nord vaudois exercée contre lui par C.________ GMBH, à [...], fixant à 360 fr. les frais judiciaires, les mettant à la charge du poursuivi et disant que celui-ci rembourserait à la poursuivante son avance de frais, par 360 fr., sans allocation de dépens pour le surplus, 111</w:t>
      </w:r>
    </w:p>
    <w:p>
      <w:r>
        <w:t>- 2 - vu l’opposition formée le 7 avril 2017 par le poursuivi contre ce prononcé, vu les motifs du prononcé adressés aux parties le 15 mai 2017 et notifiés au poursuivi le lendemain, vu le recours interjeté le 24 mai 2017 par le poursuivi contre ce prononcé, vu les autres pièces du dossier ; attendu que l’opposition valant demande de motivation et le recours ont été déposés dans les délais de dix jours des art. 239 al. 2 et 321 al. 2 CPC (Code de procédure civile du 19 décembre 2008 ; RS 272),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fait valoir que les montants litigieux ne sont pas dus, que, ce faisant il conteste le bien-fondé du jugement du Président du Tribunal civil de l’arrondissement de la Broye et du Nord vaudois du 28 janvier 2015, que ce moyen est irrecevable, dès lors que le juge de la mainlevée ne peut revoir la décision sur laquelle se fonde la demande de mainlevée définitive (ATF 140 III 180 consid. 5.2.1 ; ATF 124 III 501 consid. 3a, JdT 1999 II 136), que, pour le surplus, le recourant n’émet aucun grief contre la motivation du prononcé attaqué, que son recours doit en conséquence être déclaré irrecevable pour défaut de motivation conforme à l’art. 321 al. 1 CPC, vu la jurisprudence susmentionnée ; attendu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B.________, - C.________ GmbH. La Cour des poursuites et faillites considère que la valeur litigieuse est de 12’243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à : - M.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