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KC16.052029 vom 26. September 2017</w:t>
      </w:r>
    </w:p>
    <w:p>
      <w:r>
        <w:t>VD Tribunal cantonal, 2017-09-26, FR</w:t>
      </w:r>
    </w:p>
    <w:p>
      <w:r>
        <w:rPr>
          <w:b/>
        </w:rPr>
        <w:t xml:space="preserve">Quelle: </w:t>
      </w:r>
      <w:r>
        <w:t>https://mcp.opencaselaw.ch/entscheid/vd_gerichte_KC16.052029</w:t>
      </w:r>
    </w:p>
    <w:p>
      <w:r>
        <w:t>FR: VD_GERICHTE KC16.052029 du 26 septembre 2017</w:t>
      </w:r>
    </w:p>
    <w:p>
      <w:r>
        <w:t>IT: VD_GERICHTE KC16.052029 del 26 settembre 2017</w:t>
      </w:r>
    </w:p>
    <w:p>
      <w:pPr>
        <w:pStyle w:val="Heading2"/>
      </w:pPr>
      <w:r>
        <w:t>Erwägungen</w:t>
      </w:r>
    </w:p>
    <w:p>
      <w:r>
        <w:rPr>
          <w:b/>
        </w:rPr>
        <w:t>E. 1</w:t>
      </w:r>
    </w:p>
    <w:p>
      <w:r>
        <w:t>a) Le 26 août 2016, l'Office des poursuites du district de La Riviera – Pays d’Enhaut a notifié à B.________ un commandement de payer les sommes de 9'251 fr. plus intérêt à 3 % l'an dès le 24 juin 2012, 177 fr. 75 sans intérêt, et 155 fr. 70 sans intérêt, dans la poursuite n° 7'985’703 exercée à la réquisition de la Confédération suisse, représentée par l'Office d'impôt du district de La Riviera – Pays d’Enhaut (ci-après : l’office d’impôt), invoquant comme titre de la créance ou cause de l'obligation : « Conjointement et solidairement responsable avec [...], domicilié [...] à 1814 La Tour-de-Peilz. Impôt fédéral direct 2010 (Confédération suisse) selon décision de taxation du 21.05.2012 et du décompte final du 21.05.2012 ; sommation adressée le 12.01.2016. Intérêts moratoires sur acomptes. Intérêts moratoires sur décompte ». Le poursuivi a formé opposition totale. b) Par requête datée du 30 janvier 2015 (sic), reçue au greffe de la Justice de paix du district de La Riviera – Pays d’Enhaut le 23 novembre 2016, la Confédération suisse, représentée par l’office d’impôt, a requis la mainlevée définitive de l'opposition à concurrence des montants en poursuite. A l'appui de sa requête, elle a produit, outre l'original du commandement de payer précité, notamment les pièces suivantes : – une copie d'une « décision de taxation et calcul de l’impôt et prononcé d’amende » pour l’année 2010, datée du 31 octobre 2011, adressée par l’office d’impôt à B.________ et [...],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w:t>
      </w:r>
    </w:p>
    <w:p>
      <w:r>
        <w:t>- 3 - – une copie d’un décompte final du 31 octobre 2011, adressé à B.________ et [...], d’un montant total de 47'276 fr. 05, correspondant à 36'210 fr. 30 d’impôt sur le revenu et la fortune, 9'251 fr. d’impôt fédéral direct, 1'637 fr. d’intérêts moratoires sur acomptes ICC et 177 fr. 75 d’intérêts moratoires sur acomptes IFD; ce décompte comporte les voies de droit à la disposition des prénommés ; – une copie de la réclamation déposée par le poursuivi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B.________ et [...],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B.________ et [...], d’un montant total de 48'047 fr. 35, selon le détail suivant : - 36'210 fr. 30 d’impôt sur le revenu et la fortune, - 9'251 fr. d’impôt fédéral direct, - 1'637 fr. d’intérêts moratoires sur acomptes ICC, - 615 fr. 60 d’intérêts moratoires sur décomptes ICC,</w:t>
      </w:r>
    </w:p>
    <w:p>
      <w:r>
        <w:t>- 4 - - 177 fr. 75 d’intérêts moratoires sur acomptes IFD et - 155 fr. 70 d’intérêts moratoires sur décomptes IFD ; ce décompte indique les voies de droit et porte la mention suivante : « La réclamation interjetée par le contribuable le 1er décembre 2011 a été partiellement admise selon décision du 2 décembre 2015 de l’Administration Cantonale des impôts. Cette décision n’a fait l’objet d’aucun recours au Tribunal Cantonal dans le délai imparti. Ainsi, le calcul de l’impôt 2010 résultant d’un réexamen, notifié le 21 mai 2012 est entré en force. BORDEREAU COMPLEMENTAIRE ENTRE EN FORCE POUR CHF 9'251.00 au sens de l’art. 80 LP. Vevey, le 21 novembre 2016 Le Préposé aux Impôts p.o une secrétaire (signature) » ; – copie d’une sommation du 1er août 2014 par laquelle l’office d’impôt a imparti à B.________ et [...] un délai de dix jours pour s’acquitter du montant de 9'584 fr. 45, correspondant à l’impôt fédéral direct pour l’année 2010 ; – copie d’une décision sur réclamation rendue par l’Administration cantonale des impôts le 2 décembre 2015, déclarant irrecevable, pour la période fiscale 2010, la réclamation formée par B.________ et [...]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w:t>
      </w:r>
    </w:p>
    <w:p>
      <w:r>
        <w:t>- 5 - jeu. 03.12.2015 Tri - transmission 1800 Vevey 1 Distribution ven. 04.12.2015 Arrivée à l’office de retrait /à l’office 1814 La Tour-de- Peilz de distribution mer. 09.12.2015 Renvoi 1814 La Tour-de-Peilz Non réclamé » – copie d’une lettre du 14 décembre 2015 de l’Administration cantonale des impôts, adressée à B.________ et [...],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B.________ et [...] un délai de dix jours pour s’acquitter du montant de 9'872 fr. 75, correspondant à l’impôt fédéral direct pour l’année 2010 ; – copie d'un relevé de compte de l’office d’impôt du 21 novembre 2016, faisant apparaître un solde dû par le poursuivi, au titre de l’impôt fédéral direct pour l’année 2010, de 9'731 fr. 05, intérêts non compris. c) Le poursuivi s'est déterminé sur la requête de mainlevée dans une écriture du 30 janvier 2017, concluant à son rejet. Il a en particulier fait valoir qu’il n’avait reçu ni la décision sur réclamation du 2 décembre 2015 ni le courrier de l’Administration cantonale des impôts du 14 décembre 2015.</w:t>
      </w:r>
    </w:p>
    <w:p>
      <w:r>
        <w:rPr>
          <w:b/>
        </w:rPr>
        <w:t>E. 2</w:t>
      </w:r>
    </w:p>
    <w:p>
      <w:r>
        <w:t>décembre 2015 avait été valablement notifiée au poursuivi,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w:t>
      </w:r>
    </w:p>
    <w:p>
      <w:r>
        <w:t>- 14 - nouvellement notifiée (ATF 105 III 43 consid. 3; TF 5D_173/2008 du 20 février 2009 consid. 5.2 ; CPF 17 juillet 2014/267). d) En l’espèce, contrairement à ce que soutient la recourante, on ne saurait reprocher à l'intimé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 ne conteste certes pas avoir reçue, force est de constater qu'elle ne se réfère qu'au décompte du 21 mai 2012, sans faire aucune mention de la décision sur réclamation rendue entretemps. On ne peut déduire de cette sommation que le destinataire devait, sans nul doute possible, reconnaître qu’une décision avait été prise sur sa réclamation, et ce d’autant moins qu’il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la recourante d'avoir démontré que la décision sur réclamation du 2 décembre 2015 a été valablement notifiée au poursuivi ou que celui-ci en aurait eu connaissance d'une autre manière et qu'il aurait omis d'agir dans un délai raisonnable, la mainlevée ne saurait être prononcée.</w:t>
      </w:r>
    </w:p>
    <w:p>
      <w:r>
        <w:t>- 15 - 4. En conclusion, le recours doit être rejeté. Les frais judiciaires de deuxième instance, arrêtés à 450 fr., sont mis à la charge de la recourante, qui succombe (art. 106 al. 1 CPC).</w:t>
      </w:r>
    </w:p>
    <w:p>
      <w:r>
        <w:rPr>
          <w:b/>
        </w:rPr>
        <w:t>E. 3</w:t>
      </w:r>
    </w:p>
    <w:p>
      <w:r>
        <w:t>Par acte du 24 mai 2017, la Confédération Suisse, représentée par l’Office d’impôt du district de La Riviera – Pays d’Enhaut, lui-même représenté par l’Administration cantonale des impôts, a recouru contre ce prononcé, concluant, avec suite de frais, à l’admission de la requête de mainlevée. L'intimé s'est déterminé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 (art. 322 al. 2 CPC). II. a) Selon l’art. 80 LP (loi fédérale sur la poursuite pour dettes et la faillite du 11 avril 1889; RS 281.1), le créancier au bénéfice d’un jugement exécutoire peut requérir du juge la mainlevée définitive de</w:t>
      </w:r>
    </w:p>
    <w:p>
      <w:r>
        <w:t>- 7 -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w:t>
      </w:r>
    </w:p>
    <w:p>
      <w:r>
        <w:t>- 8 -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w:t>
      </w:r>
    </w:p>
    <w:p>
      <w:r>
        <w:t>- 9 - quelques mois, voire à une année (TF 6B_110/2016 du 27 juillet 2016 consid. 1.2, non publié à l’ATF 142 IV 286 : la fiction de notification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w:t>
      </w:r>
    </w:p>
    <w:p>
      <w:r>
        <w:t>- 10 - existante, ne suffit pas à renverser la présomption, tant qu'il n'y a pas des indices concrets d'une faute (TF 6B_940/2013 du 31 mars 2014 consid. 2.1.1 ; ATF 142 IV 201 consid. 2.3. en matière pénale). c) En l’espèce, il ressort des pièces figurant au dossier que l'office d'impôt a rendu à l'égard du poursuivi, le 31 octobre 2011, une décision de taxation pour l’année 2010, que l'intéressé a déposé une réclamation contre cette décision le 1er décembre 2011, que l'office d'impôt a rendu, le 21 mai 2012, une décision "résultant d'un réexamen" identique à la décision du 31 octobre 2011 et que la réclamation du poursuivi du 1er décembre 2010 a été déclarée irrecevable, respectivement rejetée, par l'Administration cantonale des impôts par décision du 2 décembre 2015. d) L'intimé fait valoir qu'il n'a jamais reçu cette dernière décision. Il ressort du suivi des envois de la Poste relatif au pli contenant la décision sur réclamation du 2 décembre 2015, qu’aucun avis de retrait n’a été remis dans la boîte aux lettres ou la case postale de l'intimé. La présomption de remise de cet avis a ainsi été renversée. On constate par ailleurs que le pli en cause est parvenu à l’office de poste de La Tour-de- Peilz, lieu de domicile de l'intimé, le</w:t>
      </w:r>
    </w:p>
    <w:p>
      <w:r>
        <w:rPr>
          <w:b/>
        </w:rPr>
        <w:t>E. 4</w:t>
      </w:r>
    </w:p>
    <w:p>
      <w:r>
        <w:t>décembre 2015 et qu'il a été renvoyé à son expéditeur le 9 décembre 2015, soit avant l’échéance du délai de garde de sept jours. Enfin, on relève que dans la décision sur réclamation du 2 décembre 2015, le dernier acte de procédure mentionné est une demande de prolongation de délai du 10 septembre 2012. On ne saurait admettre que l’intimé devait s’attendre à la notification de la décision intervenue plus de trois ans plus tard. Sur ce point, la recourante fait valoir que l’intéressé devait s’attendre à recevoir la décision, dans la mesure où elle faisait suite à un arrêt rendu à son encontre par la cour de céans le 6 octobre 2015 (arrêt CPF</w:t>
      </w:r>
    </w:p>
    <w:p>
      <w:r>
        <w:rPr>
          <w:b/>
        </w:rPr>
        <w:t>E. 6</w:t>
      </w:r>
    </w:p>
    <w:p>
      <w:r>
        <w:t>octobre 2015/284). Elle n'apporte toutefois aucun élément – arguments ou pièces – sur ce point et la décision du 2 décembre 2015 ne fait aucune</w:t>
      </w:r>
    </w:p>
    <w:p>
      <w:r>
        <w:t>- 11 - mention de cet arrêt. La fiction de la notification ne saurait dès lors s'appliquer en l'espèce et il importe peu que la demande de conservation du courrier ne soit pas susceptible de reporter cette fiction au-delà du dernier jour du délai de garde. Dans ces circonstances, force est de constater que la recourante échoue à établir que la décision sur réclamation du 2 décembre 2015 a été valable-ment notifiée au poursuivi. 3. a) La recourante fait valoir qu'une notification irrégulière ne saurait, en l'espèce, conduire au refus de la mainlevée. Elle expose que l'intimé a pu prendre connaissance du récépissé attestant de la tentative infructueuse de notification du pli recommandé ayant contenu la décision du 2 décembre 2015 lorsqu'il a récupéré son courrier auprès de l’office de poste, qu'il s'est en outre vu adresser un rappel le 12 janvier 2016, sous pli simple, et qu'il a en tous les cas eu connaissance de la décision en cause le 26 août 2016 au plus tard, lors de la notification du commande-ment de payer. Elle en déduit que, étant resté inactif jusqu'au 20 janvier 2017, contrairement au principe de la bonne foi, l'intimé doit se voir opposer le caractère définitif et exécutoire de la décision en cause. L’intimé soutient qu'en soulevant ce moyen, la recourante contrevien-drait à l’art. 326 al. 1 CPC. b) Selon l’art. 326 al. 1 CPC, les conclusions, les allégations de faits et les preuves nouvelles sont irrecevables. L'autorité de recours dispose, toutefois, d'un plein pouvoir d'examen s'agissant de la violation du droit. Elle revoit librement les questions de droit soulevées par le recourant et peut substituer ses propres motifs à ceux de l'autorité précédente ou du recourant (Hohl, Procédure civile, tome II, 2e éd., n. 2508, p. 452). Elle est habilitée à constater la violation des règles du code de procédure civile, même si le grief n'a pas été expressément soulevé</w:t>
      </w:r>
    </w:p>
    <w:p>
      <w:r>
        <w:t>- 12 - (CPF, 31 mai 2013/231 ; CPF, 30 octobre 2012/464 ; CPF, 26 octobre 2012/396). La question de la sanction d’une notification irrégulière constitue une question juridique, dont la cour de céans peut connaître en vertu de son plein pouvoir d’examen en droit. Ainsi, peu importe que la recourante ne s'en soit pas prévalu en première instance. Il y a lieu d’entrer en matière sur ce moyen. c) Une décision irrégulièrement notifiée n’est pas nulle, mais simple-ment inopposable à ceux qui auraient dû en être destinataires ; une telle décision ne peut donc pas les lier, mais la protection des parties est suffisamment garantie lorsque la notification irrégulière atteint son but malgré cette irrégularité (ATF 132 II 21 consid. 3.1 ; TF 8C_130/2014 du 22 janvier 2015 consid. 2.3.2 publié in SJ 2015 I 293). Il y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ainsi,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 Contrevient évidemment à la bonne foi celui qui omet de se renseigner pendant plusieurs années (ATF 107 Ia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w:t>
      </w:r>
    </w:p>
    <w:p>
      <w:r>
        <w:t>- 13 - même court dès cette date (TF 1C_15/2016 du 1er septembre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