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KC16.052016 vom 26. September 2017</w:t>
      </w:r>
    </w:p>
    <w:p>
      <w:r>
        <w:t>VD Tribunal cantonal, 2017-09-26, FR</w:t>
      </w:r>
    </w:p>
    <w:p>
      <w:r>
        <w:rPr>
          <w:b/>
        </w:rPr>
        <w:t xml:space="preserve">Quelle: </w:t>
      </w:r>
      <w:r>
        <w:t>https://mcp.opencaselaw.ch/entscheid/vd_gerichte_KC16.052016</w:t>
      </w:r>
    </w:p>
    <w:p>
      <w:r>
        <w:t>FR: VD_GERICHTE KC16.052016 du 26 septembre 2017</w:t>
      </w:r>
    </w:p>
    <w:p>
      <w:r>
        <w:t>IT: VD_GERICHTE KC16.052016 del 26 settembre 2017</w:t>
      </w:r>
    </w:p>
    <w:p>
      <w:pPr>
        <w:pStyle w:val="Heading2"/>
      </w:pPr>
      <w:r>
        <w:t>Erwägungen</w:t>
      </w:r>
    </w:p>
    <w:p>
      <w:r>
        <w:rPr>
          <w:b/>
        </w:rPr>
        <w:t>E. 1</w:t>
      </w:r>
    </w:p>
    <w:p>
      <w:r>
        <w:t>a) Le 26 août 2016, l'Office des poursuites du district de La Riviera – Pays d’Enhaut a notifié à V.________ un commandement de payer les sommes de 10'000 fr. plus intérêt à 3 % l'an dès le 24 juin 2012, et 140 fr. 85 sans intérêt, dans la poursuite n° 7'985’693 exercée à la réquisition de l'Etat de Vaud, représenté par l'Office d'impôt du district de La Riviera – Pays d’Enhaut (ci-après : l’office d’impôt), invoquant comme titre de la créance ou cause de l'obligation : « Conjointe-ment et solidairement responsable avec [...] domicilié [...] à 1814 La Tour-de-Peilz. Amende d'ordre défaut DI ICC 2010 (Etat de Vaud) selon décision de taxation du 21.05.2012 et du décompte final du 21.05.2012; sommation adressée le 12.01.2016. Intérêts moratoires sur décompte ». La poursuivie a formé opposition totale. b) Par requête datée du 21 novembre 2016, reçue au greffe de la Justice de paix du district de La Riviera – Pays d’Enhaut le 23 novembre 2016, l'Etat de Vaud, représenté par l’office d’impôt, a requis la mainlevée définitive de l'opposition à concurrence des montants en poursuite. A l'appui de sa requête, il a produit, outre l'original du commandement de payer précité, notamment les pièces suivantes : – une copie d'une « décision de taxation et calcul de l’impôt et prononcé d’amende » pour l’année 2010, datée du 31 octobre 2011, adressée par l’office d’impôt à [...] et V.________,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 et V.________, faisant état d'un montant de 10'000 fr. dû au titre d'« amende</w:t>
      </w:r>
    </w:p>
    <w:p>
      <w:r>
        <w:t>- 3 - d'ordre défaut de déclaration d'impôt ICC 2010" ; ce décompte comporte les voies de droit à la disposition des prénommés ; – une copie de la réclamation déposée par [...]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 et V.________,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 et V.________, d’un montant total de 10'140 fr. 85, correspondant à l'amende d'ordre ICC 2010 de 10'000 fr. et à 140 fr. 85 d'intérêts moratoires sur décompte ; ce décompte indique les voies de droit et porte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prononcé d'amende ICC 2010 résultant d'un réexamen, notifié le 21 mai 2012 est entré en force. DECISION DE TAXATION ENTREE EN FORCE au sens de l’art. 80 LP. Vevey, le 21 novembre 2016 Le Préposé aux Impôts p.o une secrétaire (signature) » ;</w:t>
      </w:r>
    </w:p>
    <w:p>
      <w:r>
        <w:t>- 4 - – copie d’une sommation du 1er août 2014 par laquelle l’office d’impôt a imparti à [...] et V.________ un délai de dix jours pour s’acquitter du montant de 10'140 francs 85, correspondant à l’amende d'ordre pour défaut de déclaration d'impôt relative à l'impôt cantonal et communal pour l’année 2010 ; – copie d’une décision sur réclamation rendue par l’Administration cantonale des impôts le 2 décembre 2015, déclarant irrecevable, pour la période fiscale 2010, la réclamation formée par [...] et V.________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 ven. 04.12.2015 Arrivée à l’office de retrait /à l’office 1814 La Tour-de- Peilz de distribution mer. 09.12.2015 Renvoi 1814 La Tour-de-Peilz Non réclamé »</w:t>
      </w:r>
    </w:p>
    <w:p>
      <w:r>
        <w:t>- 5 - – copie d’une lettre du 14 décembre 2015 de l’Administration cantonale des impôts, adressée à [...] et V.________,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 et V.________ un délai de dix jours pour s’acquitter du montant de 10'609 fr. 15, correspondant à l’amende d'ordre relative l'impôt cantonal et communal pour l’année 2010 ; – un relevé de compte de l’office d’impôt du 21 novembre 2016, faisant apparaître un solde dû par le poursuivi, au titre de l'amende ICC 2010, de 10'347 fr. 45 intérêts non compris. c) La poursuivie s'est déterminée sur la requête de mainlevée dans une écriture du 30 janvier 2017, concluant à son rejet. Elle a en particulier fait valoir qu’elle n’avait reçu ni la décision sur réclamation du 2 décembre 2015 ni le courrier de l’Administration cantonale des impôts du 14 décembre 2015.</w:t>
      </w:r>
    </w:p>
    <w:p>
      <w:r>
        <w:rPr>
          <w:b/>
        </w:rPr>
        <w:t>E. 2</w:t>
      </w:r>
    </w:p>
    <w:p>
      <w:r>
        <w:t>Par prononcé du 28 février 2017, le Juge de paix du district de La Riviera – Pays d’Enhaut a rejeté la requête de mainlevée (I), arrêté à 360 fr. les frais judiciaires, compensés avec l'avance de frais de la partie poursuivante (II), les a mis à la charge de celle-ci (III) et dit qu’il n’était pas alloué de dépens (IV). La motivation du prononcé, requise par le poursuivant le 3 mars 2017, a été adressée aux parties le 18 mai 2017. En substance, le premier juge a considéré que le poursuivant n'ayant pas établi que la</w:t>
      </w:r>
    </w:p>
    <w:p>
      <w:r>
        <w:t>- 6 - décision sur réclamation du 2 décembre 2015 avait été valablement notifiée à la poursuivie,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w:t>
      </w:r>
    </w:p>
    <w:p>
      <w:r>
        <w:t>- 13 -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le recourant, on ne saurait reprocher à l'intimée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L'intimée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l'intimée ne conteste certes pas avoir reçu, force est de constater qu'elle ne se réfère</w:t>
      </w:r>
    </w:p>
    <w:p>
      <w:r>
        <w:t>- 14 - qu'au décompte du 21 mai 2012, sans faire aucune mention de la décision sur réclamation rendue entretemps. On ne peut déduire de cette sommation que la destinataire devait, sans nul doute possible, reconnaître qu’une décision avait été prise sur la réclamation, et ce d’autant moins qu’elle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l’intimée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le recourant d'avoir démontré que la décision sur réclamation du 2 décembre 2015 a été valablement notifiée à la poursuivie ou que celle-ci en aurait eu connaissance d'une autre manière et qu'elle aurait omis d'agir dans un délai raisonnable, la mainlevée ne saurait être prononcée.</w:t>
      </w:r>
    </w:p>
    <w:p>
      <w:r>
        <w:rPr>
          <w:b/>
        </w:rPr>
        <w:t>E. 3</w:t>
      </w:r>
    </w:p>
    <w:p>
      <w:r>
        <w:t>Par acte du 24 mai 2017, l'Etat de Vaud, représenté par l’Office d’impôt du district de La Riviera – Pays d’Enhaut, lui-même représenté par l’Administration cantonale des impôts, a recouru contre ce prononcé, concluant, avec suite de frais, à l’admission de la requête de mainlevée. L'intimée s'est déterminée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l’intimée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w:t>
      </w:r>
    </w:p>
    <w:p>
      <w:r>
        <w:t>- 7 -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w:t>
      </w:r>
    </w:p>
    <w:p>
      <w:r>
        <w:t>- 8 -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w:t>
      </w:r>
    </w:p>
    <w:p>
      <w:r>
        <w:t>- 9 -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 c) En l’espèce, il ressort des pièces figurant au dossier que l'office d'impôt a rendu à l'égard de la poursuivie, le 31 octobre 2011, une décision de taxation et prononcé d'amende pour l’année 2010, puis, le 21 mai 2012, une décision "résultant d'un réexamen" identique à la décision du 31 octobre 2011 et que la réclamation déposée le 1er décembre 2010 par [...] et V.________ a été déclarée irrecevable, respectivement rejetée</w:t>
      </w:r>
    </w:p>
    <w:p>
      <w:r>
        <w:t>- 10 - s'agissant du prononcé d'amende, par l'Administration cantonale des impôts par décision du 2 décembre 2015. d) L'intimée fait valoir qu'elle n'a jamais reçu cette dernière décision. Il ressort du suivi des envois de la Poste relatif au pli contenant la décision sur réclamation du 2 décembre 2015, qu’aucun avis de retrait n’a été remis dans la boîte aux lettres ou la case postale de l'intimée. La présomption de remise de cet avis a ainsi été renversée. On constate par ailleurs que le pli en cause est parvenu à l’office de poste de La Tour-de- Peilz, lieu de domicile de l'intimée, le</w:t>
      </w:r>
    </w:p>
    <w:p>
      <w:r>
        <w:rPr>
          <w:b/>
        </w:rPr>
        <w:t>E. 4</w:t>
      </w:r>
    </w:p>
    <w:p>
      <w:r>
        <w:t>En conclusion, le recours doit être rejeté. Les frais judiciaires de deuxième instance, arrêtés à 510 fr., sont mis à la charge du recourant, qui succombe (art. 106 al. 1 CPC). Par ces motifs,</w:t>
      </w:r>
    </w:p>
    <w:p>
      <w:r>
        <w:t>- 15 -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Etat de Vaud. IV. L'arrêt est exécutoire. La présidente : La greffière : Du L'arrêt qui précède, dont la rédaction a été approuvée à huis clos, est notifié, par l'envoi de photocopies, à : - Administration cantonale des impôts (pour l'Etat de Vaud), - Mme V.________. La Cour des poursuites et faillites considère que la valeur litigieuse est de 10'140 fr. 85.</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