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KC16.042740 vom 20. April 2017</w:t>
      </w:r>
    </w:p>
    <w:p>
      <w:r>
        <w:t>VD Tribunal cantonal, 2017-04-20, FR</w:t>
      </w:r>
    </w:p>
    <w:p>
      <w:r>
        <w:rPr>
          <w:b/>
        </w:rPr>
        <w:t xml:space="preserve">Quelle: </w:t>
      </w:r>
      <w:r>
        <w:t>https://mcp.opencaselaw.ch/entscheid/vd_gerichte_KC16.042740</w:t>
      </w:r>
    </w:p>
    <w:p>
      <w:r>
        <w:t>FR: VD_GERICHTE KC16.042740 du 20 avril 2017</w:t>
      </w:r>
    </w:p>
    <w:p>
      <w:r>
        <w:t>IT: VD_GERICHTE KC16.042740 del 20 aprile 2017</w:t>
      </w:r>
    </w:p>
    <w:p>
      <w:pPr>
        <w:pStyle w:val="Heading2"/>
      </w:pPr>
      <w:r>
        <w:t>Volltext</w:t>
      </w:r>
    </w:p>
    <w:p>
      <w:r>
        <w:t>TRIBUNAL CANTONAL KC16.042740-170373 75 CO UR DE S P OURSUITES ET FAILL ITES ________________________________________________ Arrêt du 20 avril 2017 _________________ Composition :Mme ROULEAU, présidente MM. Colombini et Maillard, juges Greffier : M. Elsig ***** Art. 321 al. 2 CPC Vu le prononcé rendu le 2 février 2017 par la Juge de paix du district de Nyon, notifié à F.________, à [...], le 10 février 2017, déclarant irrecevable la demande de motivation déposée par celui-ci dans la cause qui l’oppose à CONFÉDÉRATION SUISSE, représentée par l’Office d’impôt du district de Nyon, à Nyon, et indiquant qu’un recours au sens des art. 319 ss CPC pouvait être formé dans un délai de dix jours dès la notification de la décision en déposant au greffe du Tribunal cantonal un mémoire écrit et motivé, vu le recours daté du 14 février 2017 et remis à la poste le 24 février 2017, par lequel F.________ conteste ce prononcé, 111</w:t>
      </w:r>
    </w:p>
    <w:p>
      <w:r>
        <w:t>- 2 - vu l’écriture complémentaire du recourant déposée à la poste le 3 mars 2017, vu les autres pièces du dossier ; attendu qu’en vertu de l’art. 321 al. 2 CPC (Code de procédure civile du 19 décembre 2008 ; RS 272), le délai de recours contre un prononcé statuant sur une demande de motivation dans le cadre d’une requête de mainlevée en procédure sommaire est de dix jours dès la notification, qu’en l’espèce, le prononcé attaqué a été notifié au recourant le 10 février 2017, que le délai de recours est arrivé à échéance le 20 février 2017, que déposé à la poste le 24 février 2017, le recours est tardif et, partant, irrecevable ; attendu qu’au vu du caractère manifeste de la tardiveté, il n’est pas nécessaire d’interpeller le recourant sur ce point (TF 5A_28/2015 du 22 mai 2015 consid. 3.1.1 et les références citées, Revue suisse de procédure civile [RSPC] 2015 p. 398 ; TF 1C_85/2007 du 6 septembre 2007 consid. 3.2 ; TF 1P.254/2006 du 4 août 2006 consid. 2.2) ; attendu que le présent arrêt peut être rendu sans frais.</w:t>
      </w:r>
    </w:p>
    <w:p>
      <w:r>
        <w:t>- 3 -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 F.________, - Office d’impôt du district de Nyon (pour Confédération suisse). La Cour des poursuites et faillites considère que la valeur litigieuse est de 50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- 4 -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