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KC16.030247 vom 23. März 2017</w:t>
      </w:r>
    </w:p>
    <w:p>
      <w:r>
        <w:t>VD Tribunal cantonal, 2017-03-23, FR</w:t>
      </w:r>
    </w:p>
    <w:p>
      <w:r>
        <w:rPr>
          <w:b/>
        </w:rPr>
        <w:t xml:space="preserve">Quelle: </w:t>
      </w:r>
      <w:r>
        <w:t>https://mcp.opencaselaw.ch/entscheid/vd_gerichte_KC16.030247</w:t>
      </w:r>
    </w:p>
    <w:p>
      <w:r>
        <w:t>FR: VD_GERICHTE KC16.030247 du 23 mars 2017</w:t>
      </w:r>
    </w:p>
    <w:p>
      <w:r>
        <w:t>IT: VD_GERICHTE KC16.030247 del 23 marzo 2017</w:t>
      </w:r>
    </w:p>
    <w:p>
      <w:pPr>
        <w:pStyle w:val="Heading2"/>
      </w:pPr>
      <w:r>
        <w:t>Volltext</w:t>
      </w:r>
    </w:p>
    <w:p>
      <w:r>
        <w:t>TRIBUNAL CANTONAL KC16.030247-162003 27bis CO UR DE S P OURSUITES ET FAILL ITES ________________________________________________ Prononcé rectificatif du 23 mars 2017 ______________________________ Composition :Mme ROULEAU, présidente Mme Byrde et M. Maillard, juges Greffier : M. Elsig ***** Art. 334 CPC Vu l’arrêt rendu par la cour de céans le 31 janvier 2017, statuant sur le recours exercé par ETAT DE VAUD, représenté par le Service juridique et législatif, à Lausanne, contre le prononcé rendu le 16 août 2016 par le Juge de paix du district de Lausanne dans la cause opposant le recourant à G.________, à [...], dont le dispositif est le suivant : « I. Le recours est admis. II. Le prononcé est réformé en ce sens que l’opposition formée par G.________ au commandement de payer n° 7'900’7771 de l’Office 111</w:t>
      </w:r>
    </w:p>
    <w:p>
      <w:r>
        <w:t>- 2 - des poursuites du district de Lausanne, notifié à la requête de l’Etat de Vaud, Service Juridique et Législatif, Secteur Recouvrement, Notes de frais pénaux, est définitivement levée à concurrence de 200 fr. (deux cents francs), sans intérêt. Les frais judiciaires de première instance, arrêtés à 90 fr. (nonante francs), sont mis à la charge de la partie poursuivie. La poursuivie G.________ doit verser au poursuivant Etat de Vaud la somme de 90 fr. (nonante francs) à titre de restitution d’avance de frais de première instance. Le prononcé est confirmé pour le surplus. III. Les frais judiciaires de deuxième instance, arrêtés à 135 fr. (cent trente-cinq francs), sont mis à la charge de l’intimée. IV. L’intimée G.________ doit verser au recourant Etat de Vaud la somme de 135 fr. (cent trente-cinq francs) à titre de restitution d’avance de frais de deuxième instance. V. L'arrêt est exécutoire. » vu la demande de rectification déposée le 8 mars 2017 par l’Etat de Vaud qui fait remarquer une différence entre le numéro de poursuite figurant dans les considérants de l’arrêt (7'900'771) et celui figurant au chiffre II du dispositif (7'900’7771) ; attendu que selon l’art. 334 al. 1 CPC, le tribunal procède, sur requête ou d’office, à la rectification de la décision si le dispositif de la décision ne correspond pas à la motivation, qu’en cas d’erreur d’écriture le tribunal peut renoncer à demander aux parties de se déterminer (art. 334 al. 2 CPC),</w:t>
      </w:r>
    </w:p>
    <w:p>
      <w:r>
        <w:t>- 3 - qu’en l’espèce, il existe une différence entre le numéro de la poursuite figurant dans la motivation de l’arrêt et celui figurant au chiffre II de son dispositif, que cette différence résulte d’une erreur de plume dans la rédaction du dispositif, qu’il se justifie donc de rectifier le chiffre II du dispositif de l’arrêt en ce sens que le numéro de la poursuite est le 7'900'771, sans impartir de délai de détermination à l’intimée ; attendu que le présent arrêt peut être rendu sans frais. Par ces motifs, la Cour des poursuites et faillites du Tribunal cantonal, statuant à huis clos en sa qualité d'autorité de recours en matière sommaire de poursuites, prononce : I. Le chiffre II du dispositif de l’arrêt de la cour de céans du 31 janvier 2017 est rectifié comme il suit : « II. Le prononcé est réformé en ce sens que l’opposition formée par G.________ au commandement de payer n° 7'900’771 de l’Office des poursuites du district de Lausanne, notifié à la requête de l’Etat de Vaud, Service Juridique et Législatif, Secteur Recouvrement, Notes de frais pénaux, est définitivement levée à concurrence de 200 fr. (deux cents francs), sans intérêt. Les frais judiciaires de première instance, arrêtés à 90 fr. (nonante francs), sont mis à la charge de la partie poursuivie.</w:t>
      </w:r>
    </w:p>
    <w:p>
      <w:r>
        <w:t>- 4 - La poursuivie G.________ doit verser au poursuivant Etat de Vaud la somme de 90 fr. (nonante francs) à titre de restitution d’avance de frais de première instance. Le prononcé est confirmé pour le surplus. » II. Le présent prononcé, rendu sans frais, est exécutoire. La présidente : Le greffier : Du L'arrêt qui précède, dont la rédaction a été approuvée à huis clos, est notifié, par l'envoi de photocopies, à : - Service juridique et législatif (pour Etat de Vaud), - Mme G.________.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w:t>
      </w:r>
    </w:p>
    <w:p>
      <w:r>
        <w:t>- 6 -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