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KC16.024907 vom 8. November 2016</w:t>
      </w:r>
    </w:p>
    <w:p>
      <w:r>
        <w:t>VD Tribunal cantonal, 2016-11-08, FR</w:t>
      </w:r>
    </w:p>
    <w:p>
      <w:r>
        <w:rPr>
          <w:b/>
        </w:rPr>
        <w:t xml:space="preserve">Quelle: </w:t>
      </w:r>
      <w:r>
        <w:t>https://mcp.opencaselaw.ch/entscheid/vd_gerichte_KC16.024907</w:t>
      </w:r>
    </w:p>
    <w:p>
      <w:r>
        <w:t>FR: VD_GERICHTE KC16.024907 du 8 novembre 2016</w:t>
      </w:r>
    </w:p>
    <w:p>
      <w:r>
        <w:t>IT: VD_GERICHTE KC16.024907 del 8 novembre 2016</w:t>
      </w:r>
    </w:p>
    <w:p>
      <w:pPr>
        <w:pStyle w:val="Heading2"/>
      </w:pPr>
      <w:r>
        <w:t>Volltext</w:t>
      </w:r>
    </w:p>
    <w:p>
      <w:r>
        <w:t>TRIBUNAL CANTONAL KC16.024907-161902 339 CO UR DE S P OURSUITES ET FAILL ITES ________________________________________________ Arrêt du 8 novembre 2016 __________________ Composition :Mme ROULEAU, présidente MM. Colombini et Hack, juges Greffier : Mme Joye ***** Art. 321 al. 1 CPC Vu le prononcé rendu le 12 août 2016, à la suite de l'interpellation de la partie poursuivie, par la Juge de paix du district du Jura – Nord vaudois, prononçant la mainlevée définitive de l’opposition formée par G.________, ...]à Yverdon-les-Bains, à la poursuite n° 7'825'746 de l’Office des poursuites du même district, portant sur les montants de 82'360 fr. plus intérêt à 5 % l'an dès le 17 janvier 2016 et de 22 fr. sans intérêt, exercée contre lui à l’instance dla CONFEDERATION SUISSE, représentée par l'Office d'impôt du district du Jura – Nord vaudois,...] arrêtant à 480 fr. les frais judiciaires, compensés avec l’avance de frais de la poursuivante, les mettant à la charge du poursuivi et disant que ce dernier doit en conséquence rembourser à la poursuivante son 111</w:t>
      </w:r>
    </w:p>
    <w:p>
      <w:r>
        <w:t>- 2 - avance de frais à concurrence de 480 fr., sans allocation de dépens pour le surplus, vu le courrier, accompagné d'un lot de pièces nouvelles, adressé à la justice de paix, posté le 19 août 2016, par lequel G.________ déclare ce qui suit : "Je demande un recours et le motive par l'apport des pièces comptables que je vous joint et qui prouvent que ma fortune au 31.12.2014 n'était pas de 300'000.- comme veut le faire croire l'office des impôts", vu les motifs du prononcé adressés aux parties le 20 octobre 2016, notifiés au poursuivi le 31 octobre 2016, vu l'écriture datée du 2 novembre 2016, postée le 4 novembre suivant, adressée à la justice de paix par G.________, qui déclare recourir contre ce prononcé et reproche à la juge de paix qu'elle "ne [tenait] pas en compte la valeur erronée de la décision de l'office des impôts, malgré les documents que je vous ai fournis prouvant le contraire"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2,1ère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 RS 173.110]), doit être égale-ment appliqué dans la procédure de recours</w:t>
      </w:r>
    </w:p>
    <w:p>
      <w:r>
        <w:t>- 3 - régie par le CPC (Tappy, Les voies de droit du nouveau Code de procédure civile, in JdT 2010 III 115, spéc. p. 131), qu’en l’espèce, les deux écritures déposées par le poursuivi auprès de la justice de paix, respectivement, le 19 août 2016, dans le délai de motivation, et le 4 novembre 2016, dans le délai de recours, ont été déposées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w:t>
      </w:r>
    </w:p>
    <w:p>
      <w:r>
        <w:t>- 4 -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tant dans son écriture du 19 août que dans celle du 4 novembre 2016, le recourant n’a formulé aucun grief, motif ou moyen de recours reconnaissable contre le prononcé levant définitivement son opposition à la poursuite en cause, que les explications qu'il donne tendent en réalité à remettre en cause la décision de taxation produite par la poursuivante comme titre de mainlevée d’opposition, qu’un tel moyen est irrecevable en procédure de mainlevée définitive, le juge et l’autorité de recours n’ayant ni à revoir, ni à interpréter le titre de mainlevée qui est produit (ATF 138 III 583 consid. 6.1 ; ATF 140 III 180 consid. 5.2.1 ; ATF 124 III 501 consid. 3), que le recours de G.________ n’est dès lors pas motivé de manière conforme aux exigences posées par la loi et la jurisprudence et doit par conséquent être déclaré irrecevable; attendu que même s'il avait été recevable, le recours aurait dû être rejeté, dès lors que la poursuite est fondée sur une décision de taxation définitive et passée en force – qui constitue un titre de mainlevée définitive au sens de l'art. 80 LP – et que, comme indiqué plus haut, dans</w:t>
      </w:r>
    </w:p>
    <w:p>
      <w:r>
        <w:t>- 5 - la procédure de mainlevée définitive, le juge n’est pas habilité à remettre en question le bien-fondé de la décision invoquée (ibidem), étant précisé que les pièces produites par le recourant le 19 août 2016, après que la juge de paix a rendu sa décision (sous forme de dispositif), étaient irrecevables en vertu de l'art. 326 CPC et ne constituaient de toute manière pas un moyen libératoire au sens de l'art. 81 al. 1 in fine LP;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G.________, - Office d'impôt du district du Jura – Nord vaudois (pour la Confédération suisse).</w:t>
      </w:r>
    </w:p>
    <w:p>
      <w:r>
        <w:t>- 6 - La Cour des poursuites et faillites considère que la valeur litigieuse est de 82'382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