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KC16.014656 vom 2. September 2016</w:t>
      </w:r>
    </w:p>
    <w:p>
      <w:r>
        <w:t>VD Tribunal cantonal, 2016-09-02, FR</w:t>
      </w:r>
    </w:p>
    <w:p>
      <w:r>
        <w:rPr>
          <w:b/>
        </w:rPr>
        <w:t xml:space="preserve">Quelle: </w:t>
      </w:r>
      <w:r>
        <w:t>https://mcp.opencaselaw.ch/entscheid/vd_gerichte_KC16.014656</w:t>
      </w:r>
    </w:p>
    <w:p>
      <w:r>
        <w:t>FR: VD_GERICHTE KC16.014656 du 2 septembre 2016</w:t>
      </w:r>
    </w:p>
    <w:p>
      <w:r>
        <w:t>IT: VD_GERICHTE KC16.014656 del 2 settembre 2016</w:t>
      </w:r>
    </w:p>
    <w:p>
      <w:pPr>
        <w:pStyle w:val="Heading2"/>
      </w:pPr>
      <w:r>
        <w:t>Volltext</w:t>
      </w:r>
    </w:p>
    <w:p>
      <w:r>
        <w:t>TRIBUNAL CANTONAL KC16.014656-161438 275 CO UR DE S P OURSUITES ET FAILL ITES ________________________________________________ Arrêt du 2 septembre 2016 __________________ Composition :Mme ROULEAU, présidente MM. Hack et Maillard, juges Greffier : Mme Joye ***** Art. 321 al. 1 CPC Vu le prononcé rendu sous forme de dispositif le 27 juin 2016, à la suite de l’interpellation de la poursuivie, par lequel la Juge de paix du district de Lavaux-Oron, a prononcé, à concurrence de 1'450 fr. sans intérêt, la mainlevée définitive de l’opposition formée par B.________, à Grandvaux, à la poursuite n° 7'744'151 de l’Office des poursuites du même district, exercée par l'ETAT DE VAUD, Service juridique et législatif, et mis les frais judiciaires, par 150 fr., à la charge de la poursuivie; vu les motifs du prononcé adressés aux parties le 12 août 2016 et notifiés à la poursuivie le 19 août 2016, 111</w:t>
      </w:r>
    </w:p>
    <w:p>
      <w:r>
        <w:t>- 2 - vu l'écriture déposée le 29 août 2016 par B.________ – dirigée contre trois décisions de mainlevée rendues par la Juge de paix du district de Lavaux-Oron, dont celle faisant l'objet de la présente procédure, intitulée "recours contre ces trois décisions" – dans laquelle la prénommée se plaint de "dénis de justice répétitifs" de la part des autorités judiciaires vaudoises dans le cadre d'une "affaire de succession" dans laquelle elle se dit incomprise depuis 2012 et déclare : "j'ai (…) décidé que pour les trois décisions de la juge de paix de Cully (…) envoyées le même jour je ne réaliserai pas de recours, car il s'agit d'un travail totalement inutile";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 le recours au sens des art. 319 ss CPC [Code de procédure civile; RS 272] doit être déposé dans un délai de dix jours à compter de la notification de la décision (art. 321 al. 2 CPC) et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w:t>
      </w:r>
    </w:p>
    <w:p>
      <w:r>
        <w:t>- 3 - décision qu’il attaque et des pièces du dossier sur lesquelles il fonde sa critique (ibid.), que ni l’art. 132 al. 1 et 2 ni l’art. 56 CPC ne sont applicables en cas d’absence de motivation d’un acte de recours (ibid.), qu’en l’espèce, dans son écriture du 29 août 2016, intitulé "recours", B.________ fait grief à la juge de paix d'ignorer les faits qu'elle essaie d'expliquer à différentes autorités judiciaires depuis 2012 dans le cadre d'une affaire de succession la concernant, tout en indiquant qu'elle ne "réaliserait" pas de recours, que cet acte – pour autant qu'on puisse le considérer comme un recours – a été déposé en temps utile (art. 321 al. 2 CPC), qu'il ne contient toutefois aucune argumentation à l’encontre de la motivation du prononcé attaqué, qui concerne l'octroi de la mainlevée définitive sur la base d'un jugement au sens de l'art. 80 LP, qu'il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La présidente : La greffière : Du L'arrêt qui précède, dont la rédaction a été approuvée à huis clos, est notifié, par l'envoi de photocopies, à : - Mme B.________, - Etat de Vaud, Service juridique et législatif. La Cour des poursuites et faillites considère que la valeur litigieuse est de 1'450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