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KC15.049146 vom 19. April 2016</w:t>
      </w:r>
    </w:p>
    <w:p>
      <w:r>
        <w:t>VD Tribunal cantonal, 2016-04-19, FR</w:t>
      </w:r>
    </w:p>
    <w:p>
      <w:r>
        <w:rPr>
          <w:b/>
        </w:rPr>
        <w:t xml:space="preserve">Quelle: </w:t>
      </w:r>
      <w:r>
        <w:t>https://mcp.opencaselaw.ch/entscheid/vd_gerichte_KC15.049146</w:t>
      </w:r>
    </w:p>
    <w:p>
      <w:r>
        <w:t>FR: VD_GERICHTE KC15.049146 du 19 avril 2016</w:t>
      </w:r>
    </w:p>
    <w:p>
      <w:r>
        <w:t>IT: VD_GERICHTE KC15.049146 del 19 aprile 2016</w:t>
      </w:r>
    </w:p>
    <w:p>
      <w:pPr>
        <w:pStyle w:val="Heading2"/>
      </w:pPr>
      <w:r>
        <w:t>Volltext</w:t>
      </w:r>
    </w:p>
    <w:p>
      <w:r>
        <w:t>TRIBUNAL CANTONAL KC15.049146-160538 127 CO UR DE S P OURSUITES ET FAILL ITES ________________________________________________ Arrêt du 19 avril 2016 __________________ Composition :Mme ROULEAU, présidente MM. Hack et Maillard, juges Greffier : Mme Debétaz Ponnaz ***** Art. 321 al. 1 CPC Vu la décision rendue le 5 janvier 2016, à la suite de l’interpellation de la partie poursuivie, par le Juge de paix du district de Lausanne, prononçant la mainlevée définitive, à concurrence de 7'891 fr. 15, plus intérêt au taux de 3% l'an dès le 9 décembre 2013, 508 fr. 60 et 5 fr. 50, sans intérêt, de l'opposition formée par K.________, à Cheseaux-sur- Lausanne, ETAT DE VAUD, représenté par l’Office d’impôt des districts de Lausanne et Ouest lausannois, arrêtant à 210 fr. les frais judiciaires, compensés avec l'avance de frais du poursuivant, les mettant à la charge du poursuivi et disant que ce dernier doit en conséquence rembourser au poursuivant son avance de frais, à concurrence de 210 francs, sans allocation de dépens pour le surplus, 111</w:t>
      </w:r>
    </w:p>
    <w:p>
      <w:r>
        <w:t>- 2 - vu l’envoi du dispositif de cette décision aux parties le 12 janvier 2016 et sa notification au poursuivi le 20 janvier 2016, vu la lettre du poursuivi datée du 29 janvier et postée le lundi 1er février 2016, signée par son épouse, dans laquelle il déclare faire « opposition » à la décision du juge de paix, explique avoir obtenu de l’office d’impôt un arrangement qu’il n’a plus été en mesure d’honorer après quelques mois et demande au juge de « reconsidérer [sa] décision le temps [qu’il] puisse trouver un nouvel arrangement de manière qu’il n’y ait pas de continuation de la poursuite », vu le prononcé motivé adressé aux parties le 8 mars 2016 sous pli recommandé, que le poursuivi a retiré le 17 mars 2016 au guichet de la poste, vu la transmission du dossier par le juge de paix à la cour de céans, autorité de recours, le 6 avril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qu’en l’espèce, le recours déposé le lundi 1er février 2016 (art. 142 al. 3 CPC) l’a été en temps utile ;</w:t>
      </w:r>
    </w:p>
    <w:p>
      <w:r>
        <w:t>- 3 - attendu que l’épouse du poursuivi, qui a signé le recours, n’a pas justifié de ses pouvoirs par une procuration, qu’il ne lui a cependant pas été imparti de délai, au sens de l’art. 132 al. 1 CPC, pour produire une procuration, de sorte que le vice ne saurait, par application du principe de la bonne foi, être opposé au recourant et, au demeurant, reste sans conséquence, vu le sort du recours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w:t>
      </w:r>
    </w:p>
    <w:p>
      <w:r>
        <w:t>- 4 -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recours tend en substance à obtenir un délai afin de permettre au poursuivi de trouver un nouvel arrangement avec le poursuivant, qu’il ne contient aucun grief, motif ou moyen de recours reconnaissable contre le prononcé de mainlevée définitive de l’opposition à la poursuite en cause, qu’il ne satisfait dès lors pas aux exigences posées par la loi et la jurisprudence,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La présidente : La greffière : Du L'arrêt qui précède, dont la rédaction a été approuvée à huis clos, est notifié, par l'envoi de photocopies, à : - M. K.________, - Office d’impôt des districts de Lausanne et Ouest lausannois (pour l’Etat de Vaud). La Cour des poursuites et faillites considère que la valeur litigieuse est de 8’405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