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KC15.045643 vom 4. Februar 2016</w:t>
      </w:r>
    </w:p>
    <w:p>
      <w:r>
        <w:t>VD Tribunal cantonal, 2016-02-04, FR</w:t>
      </w:r>
    </w:p>
    <w:p>
      <w:r>
        <w:rPr>
          <w:b/>
        </w:rPr>
        <w:t xml:space="preserve">Quelle: </w:t>
      </w:r>
      <w:r>
        <w:t>https://mcp.opencaselaw.ch/entscheid/vd_gerichte_KC15.045643</w:t>
      </w:r>
    </w:p>
    <w:p>
      <w:r>
        <w:t>FR: VD_GERICHTE KC15.045643 du 4 février 2016</w:t>
      </w:r>
    </w:p>
    <w:p>
      <w:r>
        <w:t>IT: VD_GERICHTE KC15.045643 del 4 febbraio 2016</w:t>
      </w:r>
    </w:p>
    <w:p>
      <w:pPr>
        <w:pStyle w:val="Heading2"/>
      </w:pPr>
      <w:r>
        <w:t>Volltext</w:t>
      </w:r>
    </w:p>
    <w:p>
      <w:r>
        <w:t>TRIBUNAL CANTONAL KC15.045643-160193 39 CO UR DE S P OURSUITES ET FAILL ITES ________________________________________________ Arrêt du 4 février 2016 __________________ Composition :Mme ROULEAU, présidente Mme Carlsson et M. Maillard, juges Greffier : M. Elsig ***** Art. 321 al. 1 CPC Vu le prononcé rendu sous forme de dispositif le 16 décembre 2015, à la suite de l’interpellation de la poursuivie, par le Juge de paix du district d’Aigle, notifié à la poursuivie le 18 décembre 2015, prononçant à concurrence de 2'861 francs 55 sans intérêt la mainlevée provisoire de l’opposition formée par Q.________, à [...], à la poursuite n° 7'610'753 de l’Office des poursuites du district d’Aigle exercée contre elle par Z.________ SA, à [...], vu la demande de motivation de ce prononcé déposée le 24 décembre 2015 par la poursuivie, 111</w:t>
      </w:r>
    </w:p>
    <w:p>
      <w:r>
        <w:t>- 2 - vu les motifs du prononcé adressés aux parties le 14 janvier 2016 et notifiés à la poursuivie le 22 janvier 2016, vu le recours non motivé déposé le 28 janvier 2016 contre ce prononcé par Q.________,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qu’en l’espèce, le recours exercé le 28 janvier 2016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la poursuivie n'a formulé aucun grief, motif ou moyen de recours reconnaissable contre le prononcé levant provisoirement son opposition à la poursuite en cause dans son acte de recours, que celui-ci, faute d'être motivé, ne satisfait pas aux exigences de forme posées par la loi et la jurisprudence et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- 4 - II. L’arrêt, rendu sans frais, est exécutoire. La présidente : Le greffier : Du L'arrêt qui précède, dont la rédaction a été approuvée à huis clos, est notifié, par l'envoi de photocopies, à : - Mme Q.________, - Me Dan Bally, avocat, (pour Z.________ SA). La Cour des poursuites et faillites considère que la valeur litigieuse est de 2’861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w:t>
      </w:r>
    </w:p>
    <w:p>
      <w:r>
        <w:t>- 5 -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