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KC15.043996 vom 7. März 2016</w:t>
      </w:r>
    </w:p>
    <w:p>
      <w:r>
        <w:t>VD Tribunal cantonal, 2016-03-07, FR</w:t>
      </w:r>
    </w:p>
    <w:p>
      <w:r>
        <w:rPr>
          <w:b/>
        </w:rPr>
        <w:t xml:space="preserve">Quelle: </w:t>
      </w:r>
      <w:r>
        <w:t>https://mcp.opencaselaw.ch/entscheid/vd_gerichte_KC15.043996</w:t>
      </w:r>
    </w:p>
    <w:p>
      <w:r>
        <w:t>FR: VD_GERICHTE KC15.043996 du 7 mars 2016</w:t>
      </w:r>
    </w:p>
    <w:p>
      <w:r>
        <w:t>IT: VD_GERICHTE KC15.043996 del 7 marzo 2016</w:t>
      </w:r>
    </w:p>
    <w:p>
      <w:pPr>
        <w:pStyle w:val="Heading2"/>
      </w:pPr>
      <w:r>
        <w:t>Volltext</w:t>
      </w:r>
    </w:p>
    <w:p>
      <w:r>
        <w:t>TRIBUNAL CANTONAL KC15.043996-160182 82 CO UR DE S P OURSUITES ET FAILL ITES ________________________________________________ Arrêt du 7 mars 2016 _________________ Composition :Mme ROULEAU, présidente Mmes Carlsson et Byrde, juges Greffier : M. Elsig ***** Art. 80 al. 2 ch. 2 LP Vu le prononcé rendu sous forme de dispositif le 8 décembre 2015, à la suite de l’interpellation de la poursuivie, par le Juge de paix du district de la Riviera-Pays-d’Enhaut, notifié à la poursuivie le 9 décembre 2015, prononçant, à concurrence de 8'379 fr., avec intérêt à 3 % l’an dès le 6 mai 2015, 15 fr. sans intérêt et 29 fr. 60 sans intérêt, la mainlevée définitive de l’opposition formée par K.________ SA, à [...], à la poursuite n° 7'574'906 de l’Office des poursuites du district de la Riviera-Pays- d’Enhaut exercée contre elle par l’ETAT DE VAUD, représenté par l’Office d’impôt des personnes morales à Yverdon-les-Bains, fixant à 210 fr. les frais judiciaires, les mettant à la charge de la poursuivie et 110</w:t>
      </w:r>
    </w:p>
    <w:p>
      <w:r>
        <w:t>- 2 - disant que celle-ci doit rembourser au poursuivant son avance de frais, par 210 fr. sans allocation de dépens pour le surplus, vu la demande de motivation de ce prononcé déposée le 21 décembre 2015 par la poursuivie, vu les motifs du prononcé adressés aux parties le 19 janvier 2016 et notifiés à la poursuivie le 20 janvier 2016, vu le recours interjeté le 1er février 2016 contre ce prononcé par la poursuivie, concluant, avec dépens, principalement à son annulation, la requête de mainlevée étant rejetée et son opposition à la poursuite n° 7'574'906 étant maintenue, et, subsidiairement, au renvoi de la cause au premier juge pour nouvelle décision dans le sens des considérants, vu le prononcé de la présidente de la cour de céans du 2 février 2016 admettant la requête d’effet suspensif jointe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définitive, le poursuivant a produit les pièces suivantes : - l’original du commandement de payer les sommes de 8'379 fr. avec intérêt à 3 % l’an dès le 6 mai 2015, de 15 fr. sans intérêt et de 29 fr. 60 sans intérêt notifié le 20 août 2015 à K.________ SA à l’instance de l’Etat de Vaud dans la poursuite n° 7'574'906 de l’Office des poursuites de la</w:t>
      </w:r>
    </w:p>
    <w:p>
      <w:r>
        <w:t>- 3 - Riviera-Pays-d’Enhaut indiquant comme titre de la créance ou cause de l’obligation « Impôt sur le bénéfice et le capital 2013 (Etat de Vaud, Commune de [...]) selon décision de taxation du 26.03.2015 et du décompte final du 29.03.2015, sommation adressée le 29.05.2015 », « Intérêts moratoires sur acomptes » et « Intérêts compensatoires » et frappé d’opposition totale ; - une copie de la décision de taxation d’office pour défaut de déclaration de l’Office d’impôt des personnes morales du 26 mars 2015 fixant à 8'379 fr., l’impôt cantonal et communal sur le bénéfice net et à 83 fr. 35 l’impôt cantonal et communal sur le capital dus par K.________ SA pour la période courant du 1er janvier au 31 décembre 2013, indiquant qu’une réclamation écrite contre la taxation pour le motif que celle-ci était manifestement inexacte pouvait être déposée dans les trente jours et comportant une mention du 16 octobre 2015 signée par le responsable contentieux selon laquelle la décision de taxation était entrée en force ; - une copie du décompte final de l’impôt sur le bénéfice et le capital 2013 du 29 mars 2015 établi par l’Office d’impôt des personnes morales fixant le solde de l’impôt dû au 5 avril 2015 à 8'379 fr. d’impôt selon décision du 26 mars 2015, 15 fr. d’intérêts moratoires sur acomptes et 29 fr. 60 d’intérêts compensatoires en faveur de l’office. Ce décompte mentionne un délai de paiement au 5 mai 2015, qu’une réclamation peut être déposée dans un délai de trente jours et comporte une mention du 16 octobre 2015 signée par le responsable contentieux selon laquelle le décompte était entré en force, aucune réclamation n’ayant été déposée dans le délai légal ; - une copie d’un rappel du 29 mai 2015 ; - un relevé de compte pour l’impôt sur le bénéfice et le capital 2013 du 14 octobre 2015 faisant état d’un solde dû de 8'496 fr. 90, soit 8'379 fr. d’impôt, 15 fr. d’intérêts moratoires sur acomptes, 29 fr. 60 d’intérêts compensatoires et 73 fr. 30 de frais de commandement de payer ;</w:t>
      </w:r>
    </w:p>
    <w:p>
      <w:r>
        <w:t>- 4 - attendu que le juge de paix a constaté que la décision de taxation du 26 mars 2015 et le décompte final du 29 mars 2015 étaient entrés en force et que la poursuivie ne s’était pas déterminée dans le délai prolongé au 4 décembre 2015 qui lui avait été imparti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w:t>
      </w:r>
    </w:p>
    <w:p>
      <w:r>
        <w:t>- 5 - plus être attaquée par une voie de recours ordinaire (ATF 131 III 87; CPF, 12 février 2013/64, c. II a), que selon l’art. 229 al. 2 LI (loi du 4 juillet 2000 sur les impôts directs cantonaux; RS 642.11), assimile à des jugements exécutoires les décisions en matière d’imposition cantonale, que l’art. 40 LICom (loi du 5 décembre 1956 sur les impôts communaux; RSV 650.11) prévoit la même assimilation en matière d’imposition communale, qu’en l’espèce, la décision de taxation du 26 mars 2015 et le décompte final du 29 mars 2015, comportent la mention des voies de droit et constituent des décisions couvertes par les art. 229 al. 2 LI et 40 LICom ; attendu que la recourante conteste en deuxième instance avoir reçu le décompte final du 29 mars 2015, qu’il appartient à l’autorité qui invoque une décision administrative à l’appui d’une requête de mainlevée définitive de prouver que la décision a été notifiée et qu’elle est entrée en force, faute d’avoir été contestée en temps utile (ATF 105 III 43, JdT 1980 II 117), que,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qu’en effet, la preuve de la notification d’un acte peut résulter de l’ensemble des circonstances, en particulier de l’absence de réaction du poursuivi, l’autorité étant alors dispensée d’apporter la preuve qui lui incombe, pour autant que les circonstances particulières ne conduisent pas à renverser cette présomption (ATF 85 II 187 consid. 1, JdT 1960 I 78),</w:t>
      </w:r>
    </w:p>
    <w:p>
      <w:r>
        <w:t>- 6 - qu’ainsi, la cour de céans a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consid. 3 ; TF 5D_62/2014 du 14 octobre 2014 consid. 3), que, dans la règle, celui qui requiert la mainlevée définitive de l'opposition doit produire une attestation du caractère exécutoire de la décision dont l'exécution est poursuivie (CPF, 18 décembre 2014/412), qu’une telle attestation émane de l'autorité habilitée à connaître des moyens de droit ouverts contre la décision, soit, le plus souvent, de l'autorité de recours, une telle attestation n'étant pas soumise à des règles de forme strictes, mais pouvant aussi bien faire l'objet d'une attestation formelle que d'une déclaration apposée sur la décision elle- même produite à l'appui de la requête de mainlevée, qu’en l’espèce, les décisions en cause mentionnent qu’elles sont entrées en force, que la recourante n’a pas contesté en première instance avoir reçu le décompte final du 29 mars 2015, qu’elle doit donc se voir opposer la jurisprudence susmentionnée et subir les conséquences de son silence en première instance, qu’en définitive la décision de taxation du 26 mars 2015 et le décompte final du 29 mars 2015 constituent des titres à la mainlevée définitive,</w:t>
      </w:r>
    </w:p>
    <w:p>
      <w:r>
        <w:t>- 7 - que le recours, manifestement mal fondé, doit être rejeté et le prononcé confirmé ; attendu que, vu le rejet du recours, les frais judiciaires de deuxième instance, arrêtés à 450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w:t>
      </w:r>
    </w:p>
    <w:p>
      <w:r>
        <w:t>- 8 - - M. Philippe Chiocchetti, agent d’affaires breveté (pour K.________ SA), - Office d’impôt des personnes morales (pour Etat de Vaud). La Cour des poursuites et faillites considère que la valeur litigieuse est de 8’408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