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KC15.033211 vom 26. Januar 2016</w:t>
      </w:r>
    </w:p>
    <w:p>
      <w:r>
        <w:t>VD Tribunal cantonal, 2016-01-26, FR</w:t>
      </w:r>
    </w:p>
    <w:p>
      <w:r>
        <w:rPr>
          <w:b/>
        </w:rPr>
        <w:t xml:space="preserve">Quelle: </w:t>
      </w:r>
      <w:r>
        <w:t>https://mcp.opencaselaw.ch/entscheid/vd_gerichte_KC15.033211</w:t>
      </w:r>
    </w:p>
    <w:p>
      <w:r>
        <w:t>FR: VD_GERICHTE KC15.033211 du 26 janvier 2016</w:t>
      </w:r>
    </w:p>
    <w:p>
      <w:r>
        <w:t>IT: VD_GERICHTE KC15.033211 del 26 gennaio 2016</w:t>
      </w:r>
    </w:p>
    <w:p>
      <w:pPr>
        <w:pStyle w:val="Heading2"/>
      </w:pPr>
      <w:r>
        <w:t>Volltext</w:t>
      </w:r>
    </w:p>
    <w:p>
      <w:r>
        <w:t>TRIBUNAL CANTONAL KC15.033211-160118 32 CO UR DE S P OURSUITES ET FAILL ITES ________________________________________________ Arrêt du 26 janvier 2016 ____________________ Composition :Mme ROULEAU, présidente Mme Carlsson et M. Hack, juges Greffier : Mme Debétaz Ponnaz ***** Art. 321 al. 1 CPC Vu le prononcé rendu le 2 octobre 2015, à la suite de l’interpellation de la partie poursuivie, par le Juge de paix des districts du Jura-Nord vaudois et du Gros-de-Vaud, prononçant la mainlevée définitive de l’opposition formée par T.________, à Naz, à la poursuite n° 6’985'908 de l’Office des poursuites du district du Gros-de-Vaud exercée contre lui à l’instance du CANTON DE ZURICH, représenté par Zentrale Inkassostelle der Gerichte, Obergericht des Kantons Zürich, arrêtant à 180 fr. les frais judiciaires, compensés avec l’avance de frais du poursuivant, les mettant à la charge du poursuivi et disant que ce dernier doit en conséquence rembourser au poursuivant son avance de frais, à concurrence de 180 francs, sans allocation de dépens pour le surplus, 111</w:t>
      </w:r>
    </w:p>
    <w:p>
      <w:r>
        <w:t>- 2 - vu la lettre adressée par le poursuivi au juge de paix le 15 octobre 2015, demandant la motivation du prononcé qui lui avait été notifié le 7 octobre 2015, vu le prononcé motivé adressé aux parties le 8 et notifié au poursuivi le 11 janvier 2016, vu l’écriture datée du 16 et postée le 20 janvier 2016, dans laquelle T.________ déclare recourir contre la décision du juge de paix, indique qu’il motive son recours « en joignant le dossier de Maître Perret du 28 mai 2004 » relatif au « litige avec la Maison [...] », fait valoir que, malade et ruiné, il ne pourra « jamais payer les frais de justice sur le canton de Zurich » et invoque implicitement son non-retour à meilleure fortune,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20 janvier 2016 l’a été en temps utile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w:t>
      </w:r>
    </w:p>
    <w:p>
      <w:r>
        <w:t>- 3 -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T.________ est poursuivi par le Canton de Zurich en paiement de frais de justice mis à sa charge par des jugements rendus dans le cadre d’un litige l’opposant à la société [...], qu’il a formé opposition totale au commandement de payer qui lui a été notifié le 21 mars 2014 dans la poursuite n° 6’985'908 de l’Office des poursuites du district du Gros-de-Vaud et a invoqué en outre son non- retour à meilleure fortune, que l’exception de non-retour à meilleure fortune a été examinée, conformément à l’art. 265a al. 1 LP, par le Juge de paix des districts du Jura-Nord vaudois et du Gros-de-Vaud, qui l’a déclarée irrecevable, par prononcé du 22 juillet 2014,</w:t>
      </w:r>
    </w:p>
    <w:p>
      <w:r>
        <w:t>- 4 - que cette question a ainsi été tranchée et ne peut plus être examinée, que le prononcé du 2 octobre 2015 contre lequel est dirigé le recours concerne l’opposition ordinaire à la poursuite n° 6’985'908, dont le juge a prononcé la mainlevée définitive, que l’acte de recours du 21 janvier 2016 ne contient aucun grief, motif ou moyen de recours reconnaissable contre ce prononcé de mainlevée d’opposition, qu’il est exclu, dans la présente procédure, de réexaminer au fond le litige ayant opposé T.________ à [...] et de remettre en cause les jugements sur lesquels est fondée la poursuite, qu’en ce qui concerne la situation économique du poursuivi, il en sera tenu compte par l’office des poursuites au stade de la saisie, le cas échéant, mais elle ne constitue pas un motif de recours contre la décision de mainlevée, qu’en conclusion, le recours, faute d'être motivé, ne satisfait pas aux exigences de forme posées par la loi et la jurisprudence et doit par conséquent être déclaré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T.________, - Canton de Zurich, Zentrale Inkassostelle der Gerichte, Obergericht des Kantons Zürich. La Cour des poursuites et faillites considère que la valeur litigieuse est de 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