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KC15.025843 vom 11. September 2015</w:t>
      </w:r>
    </w:p>
    <w:p>
      <w:r>
        <w:t>VD Tribunal cantonal, 2015-09-11, FR</w:t>
      </w:r>
    </w:p>
    <w:p>
      <w:r>
        <w:rPr>
          <w:b/>
        </w:rPr>
        <w:t xml:space="preserve">Quelle: </w:t>
      </w:r>
      <w:r>
        <w:t>https://mcp.opencaselaw.ch/entscheid/vd_gerichte_KC15.025843</w:t>
      </w:r>
    </w:p>
    <w:p>
      <w:r>
        <w:t>FR: VD_GERICHTE KC15.025843 du 11 septembre 2015</w:t>
      </w:r>
    </w:p>
    <w:p>
      <w:r>
        <w:t>IT: VD_GERICHTE KC15.025843 del 11 settembre 2015</w:t>
      </w:r>
    </w:p>
    <w:p>
      <w:pPr>
        <w:pStyle w:val="Heading2"/>
      </w:pPr>
      <w:r>
        <w:t>Volltext</w:t>
      </w:r>
    </w:p>
    <w:p>
      <w:r>
        <w:t>TRIBUNAL CANTONAL KC15.025843-151480 256 CO UR DE S P OURSUITES ET FAILL ITES ________________________________________________ Arrêt du 11 septembre 2015 ______________________ Composition :Mme ROULEAU, présidente Mme Carlsson et M. Maillard, juges Greffière : Mme Berger ***** Art. 321 al. 1 et 2, 326 CPC Vu le prononcé du 21 août 2015 rendu à la suite de l'interpellation de la partie poursuivie par le Juge de paix du district d'Aigle, rejetant la requête de mainlevée d'opposition déposée par O.________, à Saint-Maurice, dans la poursuite n° 7'449'511 de l'Office des poursuites du district d'Aigle contre E.________, au Sépey, arrêtant à 360 fr. les frais judiciaires, compensés avec l'avance de frais de la partie poursuivante, les mettant à la charge de celle-ci, sans allocation de dépens, notifié le 24 août 2015 à la poursuivante, vu la demande de motivation déposée le 25 août 2015 par la poursuivante, 111</w:t>
      </w:r>
    </w:p>
    <w:p>
      <w:r>
        <w:t>- 2 - vu les motifs du prononcé notifiés à la poursuivante le 4 septembre 2015, vu le recours adressé le 8 septembre 2015 par la poursuivante au Juge de paix, accompagné d'une pièce nouvelle, vu la transmission du dossier par le Juge de paix à la cour de céans, autorité de recours, le 9 septembre 2015;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JT 2010 III 115, spéc. p. 131), qu'en l'espèce, le recours, déposé auprès du Juge de paix le 8 septembre 2015, l'a été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w:t>
      </w:r>
    </w:p>
    <w:p>
      <w:r>
        <w:t>- 3 - que cette norme ne fait pas des conclusions formelles une condition de recevabilité du recours, qu'il faut toutefois que la motivation du recours permette de comprendre ce que le recourant veut obtenir, faute de quoi l'intérêt au recours n'est pas démontré (CPF, 21 mai 2015/148; CPF, 9 décembre 2014/404; CPF, 20 mars 2014/100), que l'instance de recours doit ainsi pouvoir comprendre ce qui est reproché au premier juge sans avoir à rechercher des griefs par elle- même, ce qui exige une certaine précision quant à l'énoncé et à la discussion des griefs (CREC, 11 mai 2012/173); attendu qu'à l'appui de son recours, la poursuivante produit une pièce nouvelle, expliquant que l'exemplaire produit devant le Juge de paix était incomplet, que cette pièce est irrecevable (art. 326 al. 1 CPC), l'autorité de recours en matière de mainlevée d'opposition devant statuer sur la base du dossier tel qu'il a été constitué en première instance, que le recours, uniquement fondé sur cette pièce nouvelle, ne contient par ailleurs aucun grief, motif ou moyen dirigé contre le prononcé rejetant la requête de mainlevée,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w:t>
      </w:r>
    </w:p>
    <w:p>
      <w:r>
        <w:t>- 4 - qu'en effet, l'absence de motivation ne constitue pas un vice purement formel visé par l'art. 132 al. 1 CPC, tel que l'absence de signature ou de procuration, et n'est pas non plus assimilable à une motivation incompréhensible au sens de l'art. 132 al. 2 CPC (CPF 2011/548 et 2014/100), que l'art. 56 CPC, selon lequel le tribunal donne aux parties l'occasion de clarifier ou de compléter leurs actes ou déclarations peu clairs ou manifesement incomplets, concerne des allégations de fait et n'est pas applicable non plus en cas d'absence de motivation d'un acte de recours (ibidem), que, faute d'être motivé, l'acte du 8 septembre 2015 ne satisfait pas aux exigences de forme posées par la loi, qu'il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La greffière :</w:t>
      </w:r>
    </w:p>
    <w:p>
      <w:r>
        <w:t>- 5 - Du L'arrêt qui précède, dont la rédaction a été approuvée à huis clos, est notifié, par l'envoi de photocopies, à : - O.________, - M. E.________. La Cour des poursuites et faillites considère que la valeur litigieuse est de 11'960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