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KC15.020309 vom 21. Oktober 2015</w:t>
      </w:r>
    </w:p>
    <w:p>
      <w:r>
        <w:t>VD Tribunal cantonal, 2015-10-21, FR</w:t>
      </w:r>
    </w:p>
    <w:p>
      <w:r>
        <w:rPr>
          <w:b/>
        </w:rPr>
        <w:t xml:space="preserve">Quelle: </w:t>
      </w:r>
      <w:r>
        <w:t>https://mcp.opencaselaw.ch/entscheid/vd_gerichte_KC15.020309</w:t>
      </w:r>
    </w:p>
    <w:p>
      <w:r>
        <w:t>FR: VD_GERICHTE KC15.020309 du 21 octobre 2015</w:t>
      </w:r>
    </w:p>
    <w:p>
      <w:r>
        <w:t>IT: VD_GERICHTE KC15.020309 del 21 ottobre 2015</w:t>
      </w:r>
    </w:p>
    <w:p>
      <w:pPr>
        <w:pStyle w:val="Heading2"/>
      </w:pPr>
      <w:r>
        <w:t>Volltext</w:t>
      </w:r>
    </w:p>
    <w:p>
      <w:r>
        <w:t>TRIBUNAL CANTONAL KC15.020309-151718 296 CO UR DE S P OURSUITES ET FAILL ITES ________________________________________________ Arrêt du 21 octobre 2015 ____________________ Composition :Mme ROULEAU, présidente Mme Carlsson et M. Hack, juges Greffier : M. Elsig ***** Art. 321 al. 1 CPC Vu le prononcé rendu le 2 juillet 2015 et notifié au poursuivi le 4 août 2015, à la suite de l’audience du 2 juillet 2015, par la Juge de paix du district de Lausanne prononçant la mainlevée provisoire de l’opposition formée par C.________, à [...], à la poursuite n° 7'432'803 de l’Office des poursuites du district de Lausanne exercée contre lui à l’instance de U.________, à Lausanne, vu la demande de motivation et contestation de ce prononcé déposée le 11 août 2015 par le poursuivi, 111</w:t>
      </w:r>
    </w:p>
    <w:p>
      <w:r>
        <w:t>- 2 - vu le prononcé motivé adressé pour notification aux parties le 28 septembre 2015 et notifié au poursuivi le 2 octobre 2015,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du Juge de paix du district de l'Ouest lausannois du 2 juillet 2015 a été notifié le 4 août 2015 au poursuivi, de sorte que le recours de ce dernier, adressé le 11 août 2015 au magistrat précité, a été déposé en temps utile; attendu que la partie qui entend user d'une voie de droit a la charge de se conformer à certaines règles de forme, à défaut de quoi sa démarche sera frappée d'irrecevabilité (Jeandin, in</w:t>
      </w:r>
    </w:p>
    <w:p>
      <w:r>
        <w:t>- 3 -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 même, ce qui exige une certaine précision quant à l'énoncé et à la discussion des griefs (CREC, 11 mai 2012/173), qu’en l’espèce le poursuivi n'a formulé aucun grief, motif ou moyen de recours reconnaissable contre le prononcé levant définitivement son opposition dans son écriture du 11 août 2015,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w:t>
      </w:r>
    </w:p>
    <w:p>
      <w:r>
        <w:t>- 4 -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11 août 2015, faute d'être motivé, ne satisfait pas aux exigences de forme posées par la loi et doit par conséquent être déclaré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w:t>
      </w:r>
    </w:p>
    <w:p>
      <w:r>
        <w:t>- 5 - Du L'arrêt qui précède, dont la rédaction a été approuvée à huis clos, est notifié, par l'envoi de photocopies, à : - M. C.________, - Mme U.________. La Cour des poursuites et faillites considère que la valeur litigieuse est de 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