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KC13.048409 vom 9. Juli 2014</w:t>
      </w:r>
    </w:p>
    <w:p>
      <w:r>
        <w:t>VD Tribunal cantonal, 2014-07-09, FR</w:t>
      </w:r>
    </w:p>
    <w:p>
      <w:r>
        <w:rPr>
          <w:b/>
        </w:rPr>
        <w:t xml:space="preserve">Quelle: </w:t>
      </w:r>
      <w:r>
        <w:t>https://mcp.opencaselaw.ch/entscheid/vd_gerichte_KC13.048409</w:t>
      </w:r>
    </w:p>
    <w:p>
      <w:r>
        <w:t>FR: VD_GERICHTE KC13.048409 du 9 juillet 2014</w:t>
      </w:r>
    </w:p>
    <w:p>
      <w:r>
        <w:t>IT: VD_GERICHTE KC13.048409 del 9 luglio 2014</w:t>
      </w:r>
    </w:p>
    <w:p>
      <w:pPr>
        <w:pStyle w:val="Heading2"/>
      </w:pPr>
      <w:r>
        <w:t>Erwägungen</w:t>
      </w:r>
    </w:p>
    <w:p>
      <w:r>
        <w:rPr>
          <w:b/>
        </w:rPr>
        <w:t>E. 1</w:t>
      </w:r>
    </w:p>
    <w:p>
      <w:r>
        <w:t>Le 26 février 2013, à la réquisition de F.________, l’Office des poursuites du district de Nyon a notifié à Z.________ un commandement de payer dans la poursuite en réalisation de gage mobilier n° 6'537’698 portant sur les sommes de 196’113 fr. 70 avec intérêt à 5 % l’an dès le 1er février 2013 et 29'417 fr. 04 sans intérêt, et indiquant comme cause de l’obligation : « Contrat de prêt du 1er janvier 2010, dénoncé au remboursement par courrier du 4 septembre 2012 ». Le débiteur a fait opposition totale. Par acte du 7 novembre 2013, le poursuivant a requis la mainlevée de l’opposition à concurrence des montants en poursuite ainsi que pour le droit de gage. A l’appui de sa requête, il a produit, outre le commandement de payer, notamment les pièces suivantes : - un contrat de prêt du 1er octobre 2007, entre le poursuivant, prêteur, et le poursuivi, emprunteur, prévoyant la remise en gage d’une cédule hypothécaire ou garantie similaire ; - la copie d’une cédule hypothécaire ; - un contrat de prêt entre le poursuivant, prêteur, et le poursuivi, emprunteur ; - un contrat de prêt entre le poursuivant, prêteur, et le poursuivi, emprunteur, qui « annule et remplace tout autre contrat antérieur au présent contrat », portant sur la somme de 196’113 euros 70, non daté, mais prenant effet le 1er janvier 2010, « pour une durée indéterminée, mais dénonciable par l’emprunteur en tout temps moyennant un préavis de trente jours, ou dénonciable par le prêteur dès le 1er janvier 2013, moyennant un préavis de nonante jours ». Un intérêt annuel de 9’805 euros 68 était payable chaque</w:t>
      </w:r>
    </w:p>
    <w:p>
      <w:r>
        <w:t>- 3 - 31 décembre, le premier paiement étant exigible le 31 décembre 2011 ; - une lettre adressée le 4 septembre 2012 par le conseil du poursuivant au poursuivi, dénonçant le prêt « pour le 1er janvier 2013 » et réclamant d’ici au 31 janvier 2013 le remboursement du capital et le paiement des intérêts dus pour l’année 2012 ; - la réquisition de poursuite du 19 février 2013 ; - le dossier complet de la cause n° [...], correspondant à une première requête de mainlevée rejetée. Par prononcé du 13 janvier 2014, le Juge de paix du district de Nyon a accordé au poursuivi l’assistance judiciaire totale avec effet au 26 novembre 2013.</w:t>
      </w:r>
    </w:p>
    <w:p>
      <w:r>
        <w:rPr>
          <w:b/>
        </w:rPr>
        <w:t>E. 2</w:t>
      </w:r>
    </w:p>
    <w:p>
      <w:r>
        <w:t>Par prononcé du 13 janvier 2014, rendu à la suite d’une audience tenue le 12 décembre 2013, le juge de paix a prononcé la mainlevée provisoire de l’opposition (I), constaté l’existence du droit de gage (Il), arrêté à 660 fr. les frais judiciaires (III), mis ces frais à la charge du poursuivi « sous bénéfice de l’AJ » (IV), et dit que ce dernier devait rembourser au poursuivant son avance de frais de 660 fr. et lui verser en outre 3’000 fr. à titre de dépens (V). Le dispositif a été notifié le 16 janvier 2014 au poursuivi, qui en a requis la motivation par lettre du 27 janvier 2014. Les motifs ont été notifiés le 7 mars 2014. En bref, le juge de paix a considéré que le contrat de prêt valait titre à la mainlevée, l’emprunteur ne contestant pas que le prêteur lui avait remis l’argent du prêt, que le remboursement du capital était exigible, le prêt ayant été dénoncé au remboursement pour le 1er janvier 2013 comme le permettait le contrat, et qu’il en allait de même des intérêts pour les années 2010 à 2012. Il a observé que, bien que la créance fût libellée en euros, la poursuite se limitait à réclamer le même</w:t>
      </w:r>
    </w:p>
    <w:p>
      <w:r>
        <w:t>- 4 - montant en francs suisses. S’agissant du gage, il a considéré que le poursuivi avait, comme c’était prévu dans les contrats, remis une cédule en nantissement au poursuivant. Par acte du 17 mars 2014, le poursuivi a recouru contre cette décision, concluant principalement à sa réforme en ce sens que la requête de mainlevée est rejetée, subsidiairement à son annulation. Il a produit une pièce nouvelle. Il a également requis l’assistance judiciaire. Par prononcé du 4 avril 2014, le Président de la cour de céans a accordé au recourant l’assistance judiciaire complète avec effet au 17 mars 2014. Par acte du 14 avril 2014, le poursuivant a conclu au rejet du recours. En d roit : I. Le recours a été formé en temps utile, dans le délai de dix jours de l'art. 321 al. 2 CPC (Code de procédure civile du 19 décembre 2008 ; RS 272). Il est écrit et motivé et contient des conclusions valablement formulées (sur l'exigence des conclusions : cf. Jeandin, CPC commenté, n. 5 ad art. 321 CPC ; Freiburghaus/Afheldt, ZPO Kommentar, n. 14 ad art. 321 CPC ; ATF 137 III 617 c. 4, rés. in SJ 2012 I 373). Le recours est ainsi recevable à la forme. La réponse de l'intimé, déposée dans le délai de l'art. 322 al. 2 CPC, est également recevable. Les pièces nouvelles produites en procédure de recours ne sont pas recevables. En effet, les conclusions, les allégations de fait et les preuves nouvelles sont irrecevables dans cette procédure (art. 326</w:t>
      </w:r>
    </w:p>
    <w:p>
      <w:r>
        <w:t>- 5 -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II. a) Les parties sont en désaccord sur l’interprétation de la clause relative à la dénonciation du prêt par le prêteur. Selon le recourant, la dénonciation pouvait intervenir au plus tôt le 1er janvier 2013, avec effet au 1er avril 2013. Selon l’intimé, le prêt pouvait être dénoncé avec effet au 1er janvier 2013, pour autant que la dénonciation intervienne au moins nonante jours plus tôt.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132 III 480 c. 4.1, JT 2007 II 75 ; ATF 130 III 87 c. 3.1, JT 2004 II 118 ; ATF 122 III 125 c. 2, JT 1998 II 82). La reconnaissance de dette ne justifie la mainlevée de l’opposition que pour les créances qui étaient exigibles au jour de la réquisition de poursuite. Il appartient à la partie poursuivante de produire un titre de mainlevée ainsi que les pièces de nature à prouver l’exigibilité de sa prétention au jour du dépôt de la réquisition de poursuite (Panchaud/Caprez, op. cit., § 14 ; Gilliéron, op. cit., n. 69 ad art. 82 LP).</w:t>
      </w:r>
    </w:p>
    <w:p>
      <w:r>
        <w:t>- 6 -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 Gilliéron, op. cit., n. 44 et 45 ad art. 82 LP). La procédure de mainlevée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rés. in JT 2006 Il 187 ; art. 82 al. 2 LP).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(Panchaud/Caprez, op. cit., § 1, n. 12).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 réelle et commune intention des parties », le cas échéant empiriquement, sur la base d’indices (art. 18 al. 1 CO [Code des obligations du 30 mars 1911, RS 220) ; ATF 131 III 606, rés. in JT 2006 1126 ; ATF 125 III 305,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w:t>
      </w:r>
    </w:p>
    <w:p>
      <w:r>
        <w:t>- 7 - foi en fonction de l’ensemble des circonstances (interprétation dite objective : ATF 131 III 606 précité ; ATF 129 III 702, JT 2004 I 535). Le recourant relève que, dans une autre affaire comportant une clause relative à la dénonciation identique, un juge de paix a fait la même interprétation que lui. Cette allégation censée résulter de la pièce produite avec le recours ne peut être vérifiée puisque la pièce nouvelle est irrecevable. Quoi qu’il en soit, on ne peut pas dire que la clause soit limpide puisque les parties en ont des compréhensions différentes. On ne sait évidemment rien de leur(s) volonté(s). A la seule lecture du texte, l’interprétation du recourant paraît correcte. On comprend que la dénonciation peut être faite dès le 1er janvier 2013, et non que le contrat peut être dénoncé pour le 1er janvier 2013. Le texte oppose la dénonciation de l’emprunteur, qui peut être faite en tout temps, à celle du prêteur, qui ne peut être faite qu’à partir d’une certaine date. Cela signifie que le capital du prêt n’était pas exigible au moment de la poursuite. En revanche, les intérêts des années 2010, 2011 et 2012 étaient, eux, exigibles indépendamment de toute dénonciation. La mainlevée pouvait être accordée pour la somme de 29’417 fr. 04 sans intérêt, dès lors que, fait notoire, le jour de la réquisition de poursuite, un euro valait plus qu’un franc suisse et que la conversion à un taux de parité est donc favorable au débiteur. b) Bien que le recourant ne fasse valoir aucun grief contre la constatation de l’existence du gage, et ne prenne aucune conclusion expresse à ce sujet, il faut examiner le bien-fondé de cette décision. Le contrat fondant la poursuite, qui annule les précédents, ne prévoit en effet aucune garantie. Cela étant, le gage mobilier est constitué par le nantissement ; une autre forme n’est pas requise. On peut dès lors considérer qu’il y a bien un gage mobilier, le poursuivi ne le contestant apparemment pas.</w:t>
      </w:r>
    </w:p>
    <w:p>
      <w:r>
        <w:t>- 8 - III. En conclusion, le recours doit être partiellement admis en ce sens que l’opposition est provisoirement levée à concurrence de 29'417 fr.</w:t>
      </w:r>
    </w:p>
    <w:p>
      <w:r>
        <w:rPr>
          <w:b/>
        </w:rPr>
        <w:t>E. 04</w:t>
      </w:r>
    </w:p>
    <w:p>
      <w:r>
        <w:t>sans intérêt. L’opposition est maintenue pour le surplus. Les frais de première et deuxième instances doivent être mis à la charge du poursuivant à raison de neuf dixièmes et de l’Etat - puisque le poursuivi est à l’assistance judiciaire - à raison d’un dixième. En première instance, le poursuivant, qui obtient très partiellement gain de cause, a droit à des dépens réduits de neuf dixièmes, soit 300 fr. à titre de défraiement pour son avocat. Il aura en outre droit à la restitution par l’Etat d’un dixième de son avance de frais, le poursuivi étant tenu au remboursement de cette part de frais conformément à l’art. 123 CPC. En deuxième instance, c’est le poursuivi qui obtient gain de cause sur l’essentiel et a droit à des dépens réduits d’un dixième, à savoir 1’080 fr. (art. 8 TDC [Tarif des dépens en matière civile du 23 novembre 2010 ; RSV 270.11.6]) pour ses frais d’avocat. Son conseil d'office a droit à une indemnité pour la deuxième instance qu’il faut fixer par estimation, faute de liste des opérations, à 600 fr. pour environ trois heures de travail, des débours et la TVA ; cette indemnité est remboursable par le poursuivi aux conditions de l’art. 123 CPC.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