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KC13.034546 vom 30. Januar 2014</w:t>
      </w:r>
    </w:p>
    <w:p>
      <w:r>
        <w:t>VD Tribunal cantonal, 2014-01-30, FR</w:t>
      </w:r>
    </w:p>
    <w:p>
      <w:r>
        <w:rPr>
          <w:b/>
        </w:rPr>
        <w:t xml:space="preserve">Quelle: </w:t>
      </w:r>
      <w:r>
        <w:t>https://mcp.opencaselaw.ch/entscheid/vd_gerichte_KC13.034546</w:t>
      </w:r>
    </w:p>
    <w:p>
      <w:r>
        <w:t>FR: VD_GERICHTE KC13.034546 du 30 janvier 2014</w:t>
      </w:r>
    </w:p>
    <w:p>
      <w:r>
        <w:t>IT: VD_GERICHTE KC13.034546 del 30 gennaio 2014</w:t>
      </w:r>
    </w:p>
    <w:p>
      <w:pPr>
        <w:pStyle w:val="Heading2"/>
      </w:pPr>
      <w:r>
        <w:t>Volltext</w:t>
      </w:r>
    </w:p>
    <w:p>
      <w:r>
        <w:t>TRIBUNAL CANTONAL KC13.034546-132296 34 CO UR DE S P OURSUITES ET FAILL ITES ________________________________________________ Arrêt du 30 janvier 2014 __________________ Présidence de M. SAUTEREL, président Juges : Mme Rouleau et M. Maillard Greffier : Mme Joye ***** Art. 80 et 81 al. 1 LP Vu le commandement de payer notifié le 1er septembre 2012 à Q.________, à Lausanne, dans la poursuite n° 6'339'166 de l'Office des poursuites du district de Lausanne, à la requête de la CONFEDERATION SUISSE, représentée par l'Office d'impôt des districts de Lausanne et Ouest lausannois, portant sur la somme de 53 fr. 50 plus intérêt au taux de 3 % l'an dès le 24 juin 2012, indiquant comme titre de la créance : « Impôt fédéral direct 2011 (Confédération Suisse) selon décision de taxation du 21.05.2012 et du décompte final du 21.05.2012 ; sommation adressée le 17.07.2012. », 110</w:t>
      </w:r>
    </w:p>
    <w:p>
      <w:r>
        <w:t>- 2 - vu le prononcé rendu le 15 octobre 2013, à la suite de l’interpellation de la partie poursuivie, par le Juge de paix du district de Lausanne, levant définitivement l'opposition formée par Q.________ au commandement de payer susmentionné à concurrence du montant réclamé en poursuite, vu l'acte de recours, valant demande de motivation, déposé par Q.________ le 18 octobre 2013, vu les motifs de la décision adressés pour notification aux parties le 12 novembre 2013, vu la décision du Président de la cour de céans du 10 décembre 2013, accordant à la recourante le bénéfice de l'assistance judiciaire avec effet au 18 octobre 2013, sous forme d'exonération de l'avance de frais et des frais judiciaires, la bénéficiaire étant astreinte au paiement d'une franchise mensuelle de 50 fr. dès et y compris le 1er janvier 2014, vu la décision du 17 décembre 2013 du Président de la cour de céans rejetant la requête d’effet suspensif présentée par la recourante le 13 décembre 2013, vu les pièces du dossier ; attendu que le recours a été déposé dans le délai de dix jours de l'art. 321 al. 2 CPC (Code de procédure civile du 19 décembre 2008; RS 272), qu'il est suffisamment motivé de sorte qu'il est recevable formellement (art. 321 al. 1 CPC) ;</w:t>
      </w:r>
    </w:p>
    <w:p>
      <w:r>
        <w:t>- 3 - attendu qu’à l’appui de sa requête de mainlevée du 6 août 2013, le poursuivant a produit, outre le commandement de payer précité, les pièces suivantes : - le duplicata, certifié conforme, d'une décision de taxation et calcul de l'impôt, du 21 mai 2012, indiquant que, pour l'année 2011, le montant total de l'impôt cantonal et communal dû par la poursuivie s'élève à 10'383 fr. 65 et l’impôt fédéral direct à 714 francs 95 ; cette décision porte l'indication des voies de droit ainsi que la mention de son entrée en force, aucune réclamation n'ayant été interjetée dans le délai légal ; - le duplicata, certifié conforme, d'un décompte final du même jour, indiquant, en référence à la décision précitée, un solde dû de 6'154 fr. 85, compte tenu d'intérêts moratoires sur acomptes, par 137 fr. 50, et du paiement d’un montant de 5'081 fr. ; ce décompte porte l'indication des voies de droit ainsi que la mention de son entrée en force ; - la copie, certifiée conforme, d'un rappel valant sommation du 17 juillet 2012, réclamant à la poursuivie le paiement de 53 fr. 50 ; - un échange de courriers de la poursuivie avec l’autorité fiscale et le Département des finances et des relations extérieures du canton de Vaud, portant sur la situation personnelle de l’intéressée, qui requiert une exonération des frais et intérêts relatifs aux impôts qui lui sont réclamés dans le cadre de la présente poursuite ; - un relevé de compte du 6 août 2012 faisant état d’un solde dû par la poursuivie de 73 fr. 50, dont 20 fr. de frais de commandement de payer ; attendu que le premier juge a considéré que la décision de taxation et le décompte final produits par le poursuivant, définitifs et exécutoires, constituaient des titres de mainlevée définitive ;</w:t>
      </w:r>
    </w:p>
    <w:p>
      <w:r>
        <w:t>- 4 -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21 mai 2012 constituent des décisions au sens de l'art. 80 al. 2 ch. 2 LP, qu'il résulte de l'attestation figurant sur les pièces produites que ces décisions, dont la notification n’est pas contestée, sont exécutoires, qu'elles valent donc titre de mainlevée définitive pour les montants en poursuite ; considérant que la recourante invoque des circonstances personnelles difficiles, à savoir de graves problèmes de santé qui l’auraient empêché de prendre ses dispositions à temps pour s’acquitter de ses impôts, et demande une exonération des frais et intérêts y relatifs,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w:t>
      </w:r>
    </w:p>
    <w:p>
      <w:r>
        <w:t>- 5 -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dans ces conditions, la décision attaquée ne peut être que confirmée par adoption de motifs ; attendu que le recours, manifestement infondé au sens de l'art. 322 al. 1 CPC, doit être rejeté et le prononcé confirmé, que les frais judiciaires de deuxième instance, arrêtés à 135 fr., doivent être laissés à la charge de l'Etat, la recourante, au bénéfice de l'assistance judiciaire, étant toutefois astreinte à leur remboursement, dans la mesure de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w:t>
      </w:r>
    </w:p>
    <w:p>
      <w:r>
        <w:t>- 6 - La bénéficiaire de l’assistance judiciaire Q.________ est, dans la mesure de l’art. 123 CPC, tenue au remboursement des frais judiciaires mis à la charge de l’Etat. IV. L'arrêt est exécutoire. Le président : La greffière :</w:t>
      </w:r>
    </w:p>
    <w:p>
      <w:r>
        <w:t>- 7 - Du 30 janvier 2014 L'arrêt qui précède, dont la rédaction a été approuvée à huis clos, prend date de ce jour. Il est notifié, par l'envoi de photocopies, à : - Mme Q.________, - Office d'impôt des districts de Lausanne et Ouest lausannois (pour la Confédération suisse), La Cour des poursuites et faillites considère que la valeur litigieuse est de 53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