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KC12.028520 vom 8. Februar 2013</w:t>
      </w:r>
    </w:p>
    <w:p>
      <w:r>
        <w:t>VD Tribunal cantonal, 2013-02-08, FR</w:t>
      </w:r>
    </w:p>
    <w:p>
      <w:r>
        <w:rPr>
          <w:b/>
        </w:rPr>
        <w:t xml:space="preserve">Quelle: </w:t>
      </w:r>
      <w:r>
        <w:t>https://mcp.opencaselaw.ch/entscheid/vd_gerichte_KC12.028520</w:t>
      </w:r>
    </w:p>
    <w:p>
      <w:r>
        <w:t>FR: VD_GERICHTE KC12.028520 du 8 février 2013</w:t>
      </w:r>
    </w:p>
    <w:p>
      <w:r>
        <w:t>IT: VD_GERICHTE KC12.028520 del 8 febbraio 2013</w:t>
      </w:r>
    </w:p>
    <w:p>
      <w:pPr>
        <w:pStyle w:val="Heading2"/>
      </w:pPr>
      <w:r>
        <w:t>Erwägungen</w:t>
      </w:r>
    </w:p>
    <w:p>
      <w:r>
        <w:rPr>
          <w:b/>
        </w:rPr>
        <w:t>E. 1</w:t>
      </w:r>
    </w:p>
    <w:p>
      <w:r>
        <w:t>a) Le 29 mai 2006, J.________ a signé un document par lequel il reconnaissait devoir à Q.________ la somme de 35'000 fr. en capital, à laquelle devaient s'ajouter les intérêts débités sur le compte bancaire de Q.________, ce dernier autorisant l'emprunteur à prélever le montant de 35'000 fr. sur ledit compte. Q.________ est décédé le 25 février 2007, laissant plusieurs héritiers. Le 23 mai 2007, J.________ a écrit à la Justice de paix de Morges, informant devoir à feu Q.________ la somme de 35'000 fr. reçue le 29 juin 2006, ainsi que la somme de 10'000 fr. à titre de prêt. L'inventaire de la succession a été établi par la Justice de paix du district de Morges le 11 octobre 2007. Il mentionne notamment les prêts de 35'000 fr. et de 10'000 fr., ainsi qu'un versement de 500'000 fr. effectué en faveur de J.________ à titre d'avancement d'hoirie. L'actif net de la succession se monte à 297'421 fr. 79. Par ordonnance rendue le 14 mars 2008, le Juge de paix du district de Morges a ordonné la liquidation officielle de la succession, nommé D.________, notaire à Lausanne, en qualité de liquidatrice officielle de la succession, sommé les créanciers du défunt de produire leurs créances dans le délai au 30 avril 2008 et les débiteurs de déclarer leurs dettes dans le même délai. Le 13 décembre 2010, le Juge de paix du district de Morges, constatant l'insolvabilité de la succession de Q.________, a relevé Me D.________ de sa mission de liquidatrice officielle de la succession et transmis le dossier au Président du Tribunal d'arrondissement de La Côte pour la suite de la procédure. Cette décision a été annulée par un arrêt de la cour de céans du 11 août 2011. L'ordonnance du 14 mars 2008 a été réformée par un arrêt de la Chambre</w:t>
      </w:r>
    </w:p>
    <w:p>
      <w:r>
        <w:t>- 3 - des recours du Tribunal cantonal du 28 juillet 2011 qui a refusé d'ordonner la liquidation officielle de la succession de Q.________. A la suite de cet arrêt et afin de sauvegarder les intérêts des héritiers jusqu'à droit connu sur le sort de la succession, la Justice de paix du district de Morges a rendu le 10 octobre 2011 une décision ordonnant l'administration d'office de cette succession. Par ordonnance du 11 octobre 2011, elle a désigné D.________ en qualité d'administratrice d'office de la succession de Q.________, avec pour mission d'en assurer la gestion conservatoire. Par lettre recommandée du 25 janvier 2012, le conseil de D.________ a mis le poursuivi en demeure de payer le montant de 45'000 fr., soit 10'000 fr. prêtés le 23 juin 2006 et 35'000 fr. prêtés le 4 juillet 2006, plus 2'815 fr. 30 à titre d'intérêts sur le premier prêt et 9'800 fr. sur le second, dans le délai au 10 février 2012. b) Par commandement de payer notifié le 20 février 2012 dans le cadre de la poursuite ordinaire n° 6'119'747 de l'Office des poursuites du district de Morges, D.________ a requis de J.________ le paiement des sommes de 1) 35'000 fr. plus intérêts à 5 % l’an dès le 29 mai 2006, 2) 10'000 fr. plus intérêts à 5 % l’an dès le 23 juin 2006, et 3) 2'500 fr. sans intérêts, plus 103 fr. de frais de commandement de payer et 302 fr. 10 de frais d’encaissement, mentionnant comme cause de l'obligation : "1) Montant dû selon reconnaissance de dette du 29 mai 2006. 2) Montant dû selon prêt du 23 juin 2006. La somme totale de Fr. 45'000.00 a été reconnue par le débiteur dans un courrier du 23 mai 2007 à la Justice de Paix du district de Morges. 3) Indemnité selon les art. 97 al. 1, 103 et 106 CO, frais de la créancière." Le poursuivi a formé opposition totale. Le conseil de la poursuivante a requis la mainlevée provisoire de l'opposition à concurrence des deux premiers montants en capital et intérêts, par requête adressée le 12 juillet 2012 au Juge de paix du district de Morges. Par lettre de son conseil du 30 juillet 2012, le poursuivi a conclu avec suite de frais et dépens au rejet de la requête de mainlevée.</w:t>
      </w:r>
    </w:p>
    <w:p>
      <w:r>
        <w:t>- 4 -</w:t>
      </w:r>
    </w:p>
    <w:p>
      <w:r>
        <w:rPr>
          <w:b/>
        </w:rPr>
        <w:t>E. 2</w:t>
      </w:r>
    </w:p>
    <w:p>
      <w:r>
        <w:t>Par prononcé du 6 septembre 2012, notifié au poursuivi le</w:t>
      </w:r>
    </w:p>
    <w:p>
      <w:r>
        <w:rPr>
          <w:b/>
        </w:rPr>
        <w:t>E. 7</w:t>
      </w:r>
    </w:p>
    <w:p>
      <w:r>
        <w:t>septembre 2012. Les motifs lui ont été notifiés le 10 octobre 2012. En bref, le premier juge a reconnu la qualité pour agir de la poursuivante, en sa qualité d'administratrice officielle de la succession. Il a prononcé la mainlevée provisoire à concurrence des montants de 35'000 fr. et 10'000 fr. en se fondant sur les reconnaissances de dette produites et sur l'inventaire de la succession. Il a précisé que les pièces produites par le poursuivi ne rendaient pas sa libération vraisemblable. Le poursuivi a recouru par acte de son conseil du 18 octobre 2012, concluant sous suite de frais et dépens des deux instances à la réforme du prononcé dans le sens du maintien de l'opposition. L'intimée s'est déterminée dans une écriture de son conseil du 16 novembre 2012, concluant avec suite de dépens au rejet du recours et au maintien du prononcé. En d roit : I. Le recours a été formé en temps utile, dans le délai de dix jours de l'art. 321 al. 2 CPC (Code de procédure civile du 19 décembre 2008; RS 272). Il est écrit et motivé et contient des conclusions valablement formulées (sur l'exigence de conclusions : cf. Jeandin, CPC commenté, n. 5 ad art. 321 CPC; Freiburghaus/ Afheldt, ZPO Kommentar,</w:t>
      </w:r>
    </w:p>
    <w:p>
      <w:r>
        <w:t>- 5 - n. 14 ad art. 321 CPC; ATF 137 III 617 c. 4, rés. in SJ 2012 I 373).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les reconnaissances de dette produites en première instance constituent sans nul doute des titre de mainlevée au sens de l'art. 82 al. 1 LP pour les montants de 35'000 fr. et de 10'000 francs.</w:t>
      </w:r>
    </w:p>
    <w:p>
      <w:r>
        <w:t>- 6 - b) Le recourant conteste la qualité pour agir de l'intimée. En principe, la mainlevée est accordée à celui à qui la reconnaissance de dette confère le pouvoir de disposer de la créance. Elle peut aussi être accordée au cessionnaire et à l'héritier (Panchaud/Caprez, op. cit., § 17). En particulier, l'administrateur d'office d'une succession, désigné en vertu de l'art. 554 CC (Code civil suisse du 10 décembre 1907, RS 210), a qualité pour exercer une poursuite au nom des héritiers (Panchaud/Caprez, op. cit., §19). L'activité de l'administrateur est, de par le droit fédéral, impérativement placée sous la surveillance de l'autorité. La mission essentielle de l'administrateur est de conserver la substance de la succession, dans l'intérêt de tous les successeurs et des créanciers. Sa gestion est purement conservatoire. Il n'a la compétence d'intervenir en justice et dans l'exécution forcée que pour faire reconnaître les créances et autres droits dépendant de la succession ainsi que pour assurer la gestion conservatoire du patrimoine successoral. L'administrateur agit en son propre nom pour remplir la mission qui lui est confiée. Il n'est ni un représentant de l'autorité ni un représentant des héritiers. C'est une institution sui generis de droit privé (Steinauer, Le droit des successions, nn. 877-879). En l'espèce, il est établi par titre que l'intimée a la qualité d'administratrice de la succession du défunt. Elle poursuit en son nom mais es qualité. Poursuivre un débiteur pour encaisser une créance entrant dans le patrimoine successoral constitue un acte de gestion conservatoire (Steinauer, op. cit., n. 878a, pp. 430-431). L'intimée est en conséquence qualifiée pour obtenir la mainlevée. c) En vertu de l'art. 82 al. 2 LP, le juge prononce la mainlevée provisoire de l'opposition, à moins que le débiteur ne rende vraisemblable</w:t>
      </w:r>
    </w:p>
    <w:p>
      <w:r>
        <w:t>- 7 - sa libération. Le poursuivi peut soulever et rendre vraisemblable les moyens que le juge de la mainlevée peut et doit relever d'office et, en outre, sans être lié par les moyens qu'il peut avoir indiqués en formant opposition, soulever et rendre vraisemblables tous moyens libératoires, notamment la prescription, la compensation, le sursis, le paiement, l'absence de discernement, la minorité, l'interdiction, la capacité restreinte ou les vices du consentement (Gilliéron, op. cit., n. 81 ad art. 82 LP). Le recourant fait valoir sa qualité d'héritier de son père et le fait que dans le cadre de cette succession solvable, il pourra éteindre la créance due à son père sur sa fraction successorale, par compensation, respectivement par confusion. Il invoque l'art. 602 al. 1 CC, en vertu duquel les droits et obligations du de cujus passent à ses héritiers à son décès. La confusion est un mode d'extinction des obligations (art. 118 al. 2 CO [Code des obligations du 30 mars 1911, RS 220]). Une obligation s'éteint par confusion quand le patrimoine du créancier se trouve réuni avec le patrimoine du débiteur. La dévolution de la succession ne produit cet effet que lorsque le débiteur de la succession est aussi le seul héritier (ATF 71 II 219, JT 1946 I 168, c. 1). Il est établi par les pièces produites en première instance que le recourant n'est pas le seul héritier, sa sœur et son fils étant également héritiers du défunt. C'est donc en vain qu'il invoque la confusion comme moyen libératoire. Quant à l'existence d'une créance opposable en compensation, le recourant n'a rien rendu vraisemblable. Il n'a en particulier pas rendu vraisemblable par les pièces produites qu'il aurait une créance contre la succession. Quant au montant de sa part, il ressort de l'inventaire au dossier que l'actif net de cette dernière, soit 297'421 fr. 79, est inférieur au montant déjà perçu par le recourant à titre d'avancement d'hoirie (545'000 fr.).</w:t>
      </w:r>
    </w:p>
    <w:p>
      <w:r>
        <w:t>- 8 - Le recours doit en conséquence être rejeté et le prononcé attaqué confirmé, en ce qui concerne le capital et les intérêts, alloués dès le lendemain de l'échéance du délai de paiement accordé dans la mise en demeure du 25 janvier 2012. III. En définitive, le recours doit être rejeté, le prononcé attaqué étant confirmé. Les frais judiciaires de deuxième instance, arrêtés à 630 fr., sont mis à la charge du recourant. Le recourant doit en outre payer à l'intimée le montant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