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KC12.013522 vom 27. November 2013</w:t>
      </w:r>
    </w:p>
    <w:p>
      <w:r>
        <w:t>VD Tribunal cantonal, 2013-11-27, FR</w:t>
      </w:r>
    </w:p>
    <w:p>
      <w:r>
        <w:rPr>
          <w:b/>
        </w:rPr>
        <w:t xml:space="preserve">Quelle: </w:t>
      </w:r>
      <w:r>
        <w:t>https://mcp.opencaselaw.ch/entscheid/vd_gerichte_KC12.013522</w:t>
      </w:r>
    </w:p>
    <w:p>
      <w:r>
        <w:t>FR: VD_GERICHTE KC12.013522 du 27 novembre 2013</w:t>
      </w:r>
    </w:p>
    <w:p>
      <w:r>
        <w:t>IT: VD_GERICHTE KC12.013522 del 27 novembre 2013</w:t>
      </w:r>
    </w:p>
    <w:p>
      <w:pPr>
        <w:pStyle w:val="Heading2"/>
      </w:pPr>
      <w:r>
        <w:t>Volltext</w:t>
      </w:r>
    </w:p>
    <w:p>
      <w:r>
        <w:t>TRIBUNAL CANTONAL KC12.013522-131830 468 CO UR DE S P OURSUITES ET FAILL ITES ________________________________________________ Arrêt du 27 novembre 2013 _______________________ Présidence de M. HACK, juge présidant Juges : Mme Byrde et M. Maillard Greffier : Mme van Ouwenaller ***** Art. 80 LP Vu le prononcé rendu le 14 février 2013, à la suite de l'interpellation du poursuivi, par le Juge de paix du district du Jura – Nord vaudois, rejetant la requête de mainlevée déposée par la COMMUNE DE ROMONT à l'encontre de Y.________, à Romont, et arrêtant à 120 fr. les frais judiciaires mis à la charge de la poursuivante, sans allocation de dépens, vu la demande de motivation déposée par la Commune de Romont le 18 février 2013, 110</w:t>
      </w:r>
    </w:p>
    <w:p>
      <w:r>
        <w:t>- 2 - vu les motifs de la décision adressés le 29 août 2013 aux parties et notifiés le lendemain à la poursuivante, vu le recours adressé par la poursuivante au premier juge le 6 septembre 2013, vu les pièces au dossier;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6 septembre 2013 au Juge de paix du district du Jura – Nord vaudois a ainsi été déposé en temps utile et dans les formes requises de sorte qu'il est recevable; attendu qu'à l'appui de sa requête de mainlevée définitive du 21 novembre 2011, la poursuivante a produit: - l'original du commandement de payer n° 5'907'199 de l'Office des poursuites du district du Jura – Nord vaudois notifié le 14 octobre 2011 à Y.________ à la réquisition de la Commune de Romont, portant sur les montants de 775 fr. 25 avec intérêt à 5 % l'an dès le 17 août 2011 (I), 74 fr. 95 sans intérêt (II) et 70 fr. sans intérêt, mentionnant comme titre de la</w:t>
      </w:r>
    </w:p>
    <w:p>
      <w:r>
        <w:t>- 3 - créance ou cause de l'obligation: (I) "Impôt personnes physiques 2009 du 02.03.2011, référence 4776", (II) "Intérêts de retard 2009 antérieurs au 16.08.2011" et (III) "Frais administratifs et de rappels"; - un avis de taxation d'office relatif à l'impôt cantonal, communal et paroissial 2009 qu'elle a adressé le 17 février 2011 au poursuivi, portant sur le montant de 775 fr. 25; - une copie du bordereau d'impôt communal 2009 notifié le 2 mars 2011 au poursuivi, portant sur le montant de 832 fr. 60, 44 fr. 30 et 13 fr. 05 d'intérêts s'étant ajoutés au montant initial; au verso de ce bordereau figurent les voies de droit applicables; - une facture qu'elle a émise à l'attention du poursuivi le 18 août 2011 portant sur les frais de poursuite, d'un montant de 70 francs; attendu que le premier juge a rejeté la requête de mainlevée, considérant que le bordereau d'impôt communal produit n'était pas attesté définitif et exécutoire; attendu que le créancier qui est au bénéfice d'un jugement exécutoire peut requérir du juge la mainlevée définitive de l'opposition (art. 80 al. 1 LP [loi fédérale sur la poursuite pour dettes et la faillite du 11 avril 1889; RS 281.1]), qu'est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TF 5P.289/2004 du 1er novembre 2004, c. 3.2; Panchaud/Caprez, La mainlevée d'opposition, § 109),</w:t>
      </w:r>
    </w:p>
    <w:p>
      <w:r>
        <w:t>- 4 - que le juge de la mainlevée doit vérifier d'office, sur la base de pièces qu'il appartient à la partie poursuivante de produire, que le jugement est exécutoire (Gilliéron, Commentaire de la loi fédérale sur la poursuite pour dettes et la faillite, nn. 56, 57 et 59 ad art. 80 LP); que sont assimilées à des jugements les décisions des autorités administratives suisses (art. 80 al. 2 ch. 2 LP), qu'une décision administrative peut justifier la mainlevée définitive, si elle émane d’une autorité compétente et astreint le poursuivi à payer une somme d’argent échue à la corporation publique, à titre d’amende, de frais, impôts et taxes ou d’autres contributions publiques (Panchaud/Caprez, op. cit., § 122 à 129), qu'en l'espèce, la décision de taxation invoquée par la poursuivante astreint le recourant au paiement d'une somme d'argent échue à titre d'impôt cantonal, communal et paroissial pour l'année 2009, que cette décision a été rendue par une autorité administrative investie du pouvoir de statuer dans le domaine concerné (art. 38 LICom [loi sur les impôts communaux; RSV 650.11]), qu'elle mentionne les voies de droit applicables, que cependant, elle n'est pas attestée définitive et exécutoire, que la décision de taxation du 17 février 2011 ne vaut donc pas titre à la mainlevée définitive; attendu que le recours, manifestement infondé au sens de l'art. 322 al. 1 CPC, doit être rejeté et le prononcé confirmé par adoption de motifs,</w:t>
      </w:r>
    </w:p>
    <w:p>
      <w:r>
        <w:t>- 5 - que les frais judiciaires de deuxième instance sont arrêtés à 270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Le juge présidant : La greffière : Du L'arrêt qui précède, dont la rédaction a été approuvée à huis clos, prend date de ce jour. Il est notifié, par l'envoi de photocopies, à :</w:t>
      </w:r>
    </w:p>
    <w:p>
      <w:r>
        <w:t>- 6 - - La Commune de Romont, - M. Y.________. La Cour des poursuites et faillites considère que la valeur litigieuse est de 1'001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