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KC11.013215 vom 13. Januar 2012</w:t>
      </w:r>
    </w:p>
    <w:p>
      <w:r>
        <w:t>VD Tribunal cantonal, 2012-01-13, FR</w:t>
      </w:r>
    </w:p>
    <w:p>
      <w:r>
        <w:rPr>
          <w:b/>
        </w:rPr>
        <w:t xml:space="preserve">Quelle: </w:t>
      </w:r>
      <w:r>
        <w:t>https://mcp.opencaselaw.ch/entscheid/vd_gerichte_KC11.013215</w:t>
      </w:r>
    </w:p>
    <w:p>
      <w:r>
        <w:t>FR: VD_GERICHTE KC11.013215 du 13 janvier 2012</w:t>
      </w:r>
    </w:p>
    <w:p>
      <w:r>
        <w:t>IT: VD_GERICHTE KC11.013215 del 13 gennaio 2012</w:t>
      </w:r>
    </w:p>
    <w:p>
      <w:pPr>
        <w:pStyle w:val="Heading2"/>
      </w:pPr>
      <w:r>
        <w:t>Volltext</w:t>
      </w:r>
    </w:p>
    <w:p>
      <w:r>
        <w:t>TRIBUNAL CANTONAL KC11.013215-112074 38 CO UR DE S P OURSUITES ET FAILL ITES ________________________________________________ Arrêt du 13 janvier 2012 __________________ Présidence de M. HACK, président Juges : M. Muller et Mme Rouleau Greffière : Mme Tchamkerten ***** Art. 80 al. 1 LP Vu le prononcé rendu le 4 août 2011 par le Juge de paix du district du Jura – Nord vaudois, statuant à la suite de l'interpellation de la poursuivie et rejetant la requête de mainlevée déposée par X.________, c/o S.________, à Préverenges, dans la poursuite n° 5'605'562 de l'Office des poursuites du Jura – Nord vaudois exercée à son instance contre W.________SÀRL, à Les Charbonnières, et arrêtant à 360 fr. les frais judiciaires mis à la charge de la poursuivante, sans allocation de dépens, vu le recours déposé le 10 août 2011 par la poursuivante à l'adresse du premier juge, valant demande de motivation, 110</w:t>
      </w:r>
    </w:p>
    <w:p>
      <w:r>
        <w:t>- 2 - vu le prononcé motivé du juge de paix, adressé pour notification aux parties le 19 octobre 2011, vu l'acte, accompagné d'une pièce nouvelle, déposé le 25 octobre 2011 par la poursuivante à l'adresse du premier juge, vu l'avis adressé par le premier juge à la poursuivante le 27 octobre 2011, lui impartissant un délai au 7 novembre suivant pour indiquer si elle entendait recourir contre sa décision du 4 août 2011 ou déposer une nouvelle requête de mainlevée, vu la réponse de la poursuivante adressée le 3 novembre 2011 par la poursuivante au juge de paix, demandant que sa requête de mainlevée soit reconsidérée à la lumière de la nouvelle pièce produite, afin qu'elle ne soit pas contrainte de réinitialiser la procédure, vu la transmission du dossier par le premier juge à la cour de céans, vu les autres pièces du dossier; attendu que selon l'art. 321 al. 1 et 2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w:t>
      </w:r>
    </w:p>
    <w:p>
      <w:r>
        <w:t>- 3 -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l'acte de recours adressé le 10 août 2011 par la poursuivante au juge de paix, soit dans le délai pour demander la motivation, a été déposé en temps utile, qu'en outre, écrit et suffisamment motivé, il a été présenté dans les formes requises (art. 321 al. 1 CPC),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LP (loi fédérale sur la poursuite pour dettes et la faillite du 11 avril 1889; RS 281.1) s'agissant de la procédure de mainlevée d'opposition, contrairement notamment à la procédure de faillite (art. 174 LP; cf. Jeandin, CPC commenté, n. 3 ad art. 326 CPC), que dès lors, la pièce nouvelle produite avec le recours, qui n'a pas été soumise au premier juge, est irrecevable et ne peut être prise en considération; attendu qu'à l'appui de sa requête de mainlevée du 8 janvier 2011, la poursuivante a produit notamment les pièces suivantes : - l'original du commandement de payer n° 5'605'562 notifié à son instance le 9 décembre 2010 à W.________Sàrl par l'Office des poursuites du Jura –</w:t>
      </w:r>
    </w:p>
    <w:p>
      <w:r>
        <w:t>- 4 - Nord vaudois, frappé d'opposition totale, portant sur la somme de 17'154 fr. avec intérêt à 5 % l'an dès le 3 août 2009, la cause de l'obligation étant mentionnée comme suit : "Le tribunal accorde à la demanderesse le montant suivant : Fr. 16'154 bruts + 1'000.-- d'indemnité"; - la copie d'un jugement rendu le 21 avril 2010 par le Tribunal des prud'hommes de l'arrondissement de La Broye et du Nord vaudois, dont le dispositif prévoit, à son chiffre I, que W.________Sàrl est la débitrice de X.________ et lui doit immédiat paiement d'un montant de 16'154 fr. brut, sous déduction des charges sociales, avec intérêt à 5 % l'an dès le 3 août 2009 et, à son chiffre II que W.________Sàrl est la débitrice de X.________ d'une indemnité nette de 1'000 francs; - la copie d'une correspondance adressée le 13 octobre 2010 par le premier greffier du Tribunal cantonal à la poursuivante, l'objet mentionné en référence étant " W.________Sàrl c/ X.________ - Demande d'exequatur", et comportant le paragraphe suivant : "il ne se justifie pas de donner suite à votre requête de déclaration d'exequatur puisque le chiffre II du dispositif de l'arrêt du 13 août 2010 de la Chambre des recours dispose expressément que celui-ci est exécutoire (art. 504 al. 3 et 4 CPC). En revanche, nous vous confirmons qu'à notre connaissance, aucun recours n'a été interjeté à ce jour contre cet arrêt auprès du Tribunal fédéral"; attendu que la poursuivie ne s'est pas déterminée sur la requête de mainlevée dans le délai imparti à cet effet par le premier juge; attendu que le premier juge a refusé de prononcer la mainlevée définitive en considérant, en bref, que la poursuivante n'avait pas établi que le jugement du tribunal de prud'hommes sur lequel elle fondait sa requête de mainlevée était définitif et exécutoire; attendu qu'aux termes de l'art. 80 al. 1 LP (loi fédérale sur la poursuite pour dettes et la faillite du 11 avril 1889, RS 281.1), le créancier qui est au bénéfice d'un jugement exécutoire peut requérir du juge la mainlevée définitive de l'opposition au commandement de payer,</w:t>
      </w:r>
    </w:p>
    <w:p>
      <w:r>
        <w:t>- 5 -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1er novembre 2004, c. 3.2; Panchaud/Caprez, La mainlevée d'opposition, § 109), que le jugement définitif rendu par le juge civil sur une créance en argent est le titre exemplaire de la mainlevée définitive de l'opposition (Panchaud/Caprez, La mainlevée d'opposition, § 99 II); attendu qu'en l'espèce, le jugement du tribunal de prud'hommes produit par la poursuivante n'est pas attesté définitif et exécutoire, que la lettre du greffier du Tribunal cantonal n'est pas suffisamment explicite pour que l'on admette qu'elle concerne ce jugement, qu'en effet, l'objet cité en titre se limite à indiquer " W.________Sàrl c/ X.________ - Demande d'exequatur", de sorte qu'il est possible que cette lettre se rapporte à une autre cause divisant les parties, que, selon la jurisprudence de la cour de céans, le créancier peut renouveler sa requête de mainlevée dans la même poursuite pour autant qu'il produise des pièces nouvelles, sous réserve de la péremption de la poursuite (CPF, 16 septembre 2010/360; CPF, 4 octobre 2007/341; CPF 7 juillet 2005/231, CPF, 20 février 2003/48), que la recourante conserve ainsi la possibilité de déposer une nouvelle requête de mainlevée en produisant toutes les pièces utiles et nécessaires;</w:t>
      </w:r>
    </w:p>
    <w:p>
      <w:r>
        <w:t>- 6 - attendu que le recours, manifestement infondé au sens de l'art. 322 al. 1 CPC, doit être rejeté et la décision de première instance confirmée, que les frais judiciaires de deuxième instance de la recourante sont arrêtés à 510 fr. et compensés par l'avance de frais qu'elle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w:t>
      </w:r>
    </w:p>
    <w:p>
      <w:r>
        <w:t>- 7 - Du 13 janvier 2012 L'arrêt qui précède, dont la rédaction a été approuvée à huis clos, prend date de ce jour. Il est notifié, par l'envoi de photocopies, à : - Mme X.________, - W.________Sàrl. La Cour des poursuites et faillites considère que la valeur litigieuse est de 17'154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