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KC09.027897 vom 4. Februar 2010</w:t>
      </w:r>
    </w:p>
    <w:p>
      <w:r>
        <w:t>VD Tribunal cantonal, 2010-02-04, FR</w:t>
      </w:r>
    </w:p>
    <w:p>
      <w:r>
        <w:rPr>
          <w:b/>
        </w:rPr>
        <w:t xml:space="preserve">Quelle: </w:t>
      </w:r>
      <w:r>
        <w:t>https://mcp.opencaselaw.ch/entscheid/vd_gerichte_KC09.027897</w:t>
      </w:r>
    </w:p>
    <w:p>
      <w:r>
        <w:t>FR: VD_GERICHTE KC09.027897 du 4 février 2010</w:t>
      </w:r>
    </w:p>
    <w:p>
      <w:r>
        <w:t>IT: VD_GERICHTE KC09.027897 del 4 febbraio 2010</w:t>
      </w:r>
    </w:p>
    <w:p>
      <w:pPr>
        <w:pStyle w:val="Heading2"/>
      </w:pPr>
      <w:r>
        <w:t>Volltext</w:t>
      </w:r>
    </w:p>
    <w:p>
      <w:r>
        <w:t>TRIBUNAL CANTONAL 57 CO UR DE S P OURSUITES ET FAILL ITES ________________________________________________ Séance du 4 février 2010 ____________________ Présidence de M. HACK, vice-président Juges : M. Bosshard et Vallat, juge suppléant Greffier : M. Berthoud, ad hoc ***** Art. 80 LP La Cour des poursuites et faillites du Tribunal cantonal, statuant en audience publique en sa qualité d'autorité de recours en matière sommaire de poursuites, s'occupe du recours exercé par l'ETAT DE VAUD, SERVICES DES AUTOMOBILES ET DE LA NAVIGATION, à Lausanne, contre le prononcé rendu le 24 septembre 2009, à la suite de l’audience du 15 septembre 2009, par le Juge de paix du district d'Aigle dans la cause opposant le recourant à L.________, à Aigle. Vu les pièces au dossier, la cour considère : 105</w:t>
      </w:r>
    </w:p>
    <w:p>
      <w:r>
        <w:t>- 2 - En fait : 1. a) Le 27 mars 2006, le Service des automobiles et de la navigation (SAN) de l’Etat de Vaud a envoyé à L.________, [...], 1860 Aigle, une facture 2-06 d'un montant de 449 fr. 60 payable au 26 avril 2006, soit 344 fr. 60 de taxe automobile du 24 mars 2006 au 31 décembre 2006, 45 fr. de permis de circulation et 60 fr. de plaques réfléchissantes. Le 8 mai 2006, le SAN a adressé à la débitrice un premier rappel portant sur les mêmes montants et comportant l'indication suivante : « Suite à nos contrôles, nous avons constaté que la facture ci-dessous restait impayée. Au cas où votre paiement aurait croisé ce rappel, veuillez le considérer comme caduc. Si vous n'avez pas encore réglé cette facture, nous vous demandons de bien vouloir vous en acquitter dans le délai susmentionné au moyen de ce bulletin de versement, sans quoi le prochain rappel vous sera facturé CHF 25.- ». Par sommation du 12 juin 2006 portant sur la somme de 474 fr. 60, dont 25 fr. de frais de rappel, le SAN a avisé la débitrice que, faute de paiement au 27 juin 2006, des poursuites seraient ouvertes et une décision de retrait du permis de circulation prononcée en application de l'art. 106 OAC et de la loi sur la taxe cantonale des véhicules et bateaux. Par décision de retrait du 10 juillet 2006, adressée à L.________ en lettre-signature au [...], 1860 Aigle, le SAN a retiré le permis de circulation et les plaques d’immatriculation de l’intéressée. La décision comporte un décompte des montants dus, soit 674 fr. 60, y compris 200 fr. de frais de décision et 25 fr. de frais de rappel. Un timbre humide de la Cour de droit public et administratif du Tribunal cantonal indique qu'aucun recours n'avait été enregistré au 28 juillet 2009. Le verso, auquel il est fait référence en recto de la décision, comporte, outre la mention des voies de</w:t>
      </w:r>
    </w:p>
    <w:p>
      <w:r>
        <w:t>- 3 - recours, un rappel des dispositions pertinentes en matière de retrait de permis et de plaques d'immatriculation. Il y est indiqué que l'intéressée n'a plus le droit de circuler, la levée de cette mesure étant subordonnée au paiement du montant en suspens, les frais ayant été arrêtés à 200 francs. b) Par commandement de payer notifié le 16 septembre 2008 dans le cadre de la poursuite no 440'348 de l'Office des poursuites et faillites d’Aigle, l'Etat de Vaud, Service des automobiles et de la navigation, a requis de L.________ le paiement de la somme de 674 fr. 60 plus intérêt à 5 % l’an dès le 22 juin 2006, plus 50 fr. de frais de commandement de payer, 5 fr. de frais d'encaissement et 28 fr. de frais de nouvelle notification, indiquant comme cause de l'obligation : « 2ème rappel/ injonction 2-06 du 12.06.2006. » La poursuivie a formé opposition totale. Par « sommation de payer après opposition » du 21 octobre 2008, le SAN a adressé à la poursuivie une facture de 752 fr. 60, soit 674 fr. 60 plus 78 fr. de frais de commandement de payer, l’informant que, si cette somme était payée au 20 novembre 2008, la poursuite s’éteindrait. 2. Par prononcé du 24 septembre 2009, le Juge de paix du district d’Aigle a prononcé la mainlevée définitive de l’opposition à concurrence de 200 fr. sans intérêt et mis les frais, par 120 fr., à la charge du poursuivant. Il a alloué à ce dernier la somme de 120 fr. à titre de dépens. Par acte du 29 septembre 2009, le poursuivant a requis la motivation du prononcé. Les motifs ont été expédiés le 6 octobre 2009. En bref, le premier juge a considéré que la seule décision figurant au dossier était la décision de retrait du 10 juillet 2006, qui ne portait pas condamnation à payer une taxe automobile. Comme la levée de la mesure de retrait était subordonnée au paiement du montant en suspens, ce paiement n'apparaissait pas obligatoire. La décision ne valait donc titre à la mainlevée définitive que pour les 200 fr. de frais.</w:t>
      </w:r>
    </w:p>
    <w:p>
      <w:r>
        <w:t>- 4 - Par acte motivé du 12 octobre 2009, le poursuivant a recouru contre ce prononcé, concluant à sa réforme, l'opposition étant définitivement levée à concurrence de 674 fr. 60 plus intérêt à 5% l'an dès le 21 juillet 2006, les frais de première instance étant mis à la charge de l'autorité de première instance. Le recourant n'a pas déposé de mémoire ampliatif dans le délai qui lui a été imparti. L'intimée n'a pas déposé de mémoire de réponse.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En revanche, les pièces nouvelles produites par le recourant en deuxième instance seulement sont irrecevables et doivent être écartées du dossier, l’art. 58 al. 3 LVLP interdisant, en matière de mainlevée d’opposition, la production de nouveaux moyens de preuve en procédure de recours. II. a)Selon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w:t>
      </w:r>
    </w:p>
    <w:p>
      <w:r>
        <w:t>- 5 -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du 1er mai 2002 et les références citées). En l’espèce, seule la communication du 10 juillet 2006 comporte la mention expresse « décision », l'indication des voies de droit ainsi qu'une motivation. La communication du 12 juin 2006 comporte certes la mention « sommation ». Il n'en ressort cependant pas qu'elle pourrait entrer en force faute d'opposition ou de recours. Elle indique en outre qu'en cas de non-paiement le SAN ouvrira des poursuites ou prononcera une décision de retrait du permis de circulation. Cela suggère plutôt que d'autres procédures seront ouvertes et qu'une décision sera rendue ultérieurement.</w:t>
      </w:r>
    </w:p>
    <w:p>
      <w:r>
        <w:t>- 6 - Au demeurant, une attestation du caractère exécutoire n'a été produite qu'en ce qui concerne la décision de retrait du 10 juillet 2006 et le SAN n'a pas attesté d'une autre manière qu'un autre rappel ou sommation aurait pu acquérir force exécutoire. Il n'est donc pas nécessaire d'examiner si les autres pièces produites constituent des décisions au sens de l'art. 80 al. 2 LP, leur caractère exécutoire n'étant pas établi. b) La perception de la taxe automobile repose sur la LTVB (loi vaudoise sur la taxe des véhicules automobiles et des bateaux du 1er novembre 2005; RSV 741.11), législation réservée par l'art. 105 al. 1 LCR (loi fédérale du 19 décembre 1958 sur la circulation routière; RS 741.01). Aucun renvoi n'est fait dans la décision du 10 juillet 2006 aux règles de cette loi, ce qui permet déjà de comprendre que la décision en question ne l'applique pas. Il est vrai que la question du retrait est intimement liée à celle du non-paiement de la taxe automobile. Le seul motif de retrait invoqué est le non-paiement de la taxe et celle-ci est due jusqu'à restitution des plaques (art. 1 al. 2 LTVB). On ne peut donc pas retenir comme le premier juge que le paiement apparaîtrait facultatif ou alternatif à la restitution. Toutefois, le juge de la mainlevée n'a ni à revoir ni à interpréter le contenu matériel de la décision produite comme titre à la mainlevée définitive (ATF 124 III 501 c. 3a, JT 1999 II 136; ATF 113 III 6 c. 1b, JT 1989 II 70). De plus, il suffit que la taxe en capital, intérêts et frais (y compris les émoluments de procédure) n'ait pas été intégralement réglée pour justifier le retrait (voir p. ex.: TF 6P.100/2006 du 9 août 2006, c. 5). Il est pour le moins douteux que l'administré qui entendrait uniquement contester être débiteur d'une partie seulement de ces montants, sans remettre en cause le retrait en tant que tel, puisse faire valoir ses moyens par un recours contre la décision de retrait.</w:t>
      </w:r>
    </w:p>
    <w:p>
      <w:r>
        <w:t>- 7 - La décision du 10 juillet 2006 est clairement intitulée « décision de retrait », respectivement « décision de retrait du permis et de plaque(s) d'immatriculation » et sa motivation fait référence notamment aux art. 16 al. 4 LCR (retrait des permis), 106 OAC (Ordonnance du 27 octobre 1976 réglant l’admission des personnes et des véhicules à la circulation routière, RS 741.51) traitant des motifs de retrait, et 24 à 28 RE-SAN (règlement vaudois sur les émoluments perçus par le Service des automobiles et de la navigation, RSV 741.15.1), qui fixent essentiellement les émoluments dus, notamment en cas de retrait du droit de circuler. Cette décision comporte certes, au recto, un décompte du montant dû, en capital et frais, mais il en ressort surtout que le permis de circulation et les plaques sont retirés. La motivation figurant au verso précise une nouvelle fois « Décision de retrait du permis de circulation et des plaques d'immatriculation ». Il en ressort que ce retrait résulte du non- paiement de la taxe et des émoluments. Il s'ensuit que la créance de droit public, respectivement son non-paiement, constitue moins l'objet de la décision comme tel qu'un motif de la décision de retrait. Dans ces conditions, on</w:t>
      </w:r>
    </w:p>
    <w:p>
      <w:r>
        <w:t>- 8 - ne saurait reprocher au premier juge d'avoir retenu que la décision du 10 juillet 2006 ne constituait pas un titre à la mainlevée pour les taxes, émoluments et frais qu'elle mentionne, à l'exception des frais de la décision elle-même, par 200 fr., fondés sur l'art. 24 RE-SAN, dont l'art. 3 al. 3 renvoie, par ailleurs, à l'art. 80 LP. III. En définitive, le recours doit être rejeté et le prononcé attaqué confirmé. Les frais d'arrêt du recourant sont fixés à 135 francs. Il n’est pas alloué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Etat de Vaud, Service des automobiles et de la navigation, sont arrêtés à 135 fr. (cent trente-cinq francs). IV. Il n'est pas alloué de dépens de deuxième instance. V. L’arrêt motivé est exécutoire. Le président : Le greffier :</w:t>
      </w:r>
    </w:p>
    <w:p>
      <w:r>
        <w:t>- 9 - Du 4 février 2010 Le dispositif de l'arrêt qui précède est communiqué par écrit aux intéressés. Le greffier : Du 8 avril 2010 L'arrêt qui précède, dont la rédaction a été approuvée à huis clos, est notifié en expédition complète, par l'envoi de photocopies, à : - Etat de Vaud, Service des automobiles et de la navigation, - Mme L.________. La Cour des poursuites et faillites considère que la valeur litigieuse est de 474 fr. 60.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- 10 -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