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KC09.024358 vom 17. Juni 2010</w:t>
      </w:r>
    </w:p>
    <w:p>
      <w:r>
        <w:t>VD Tribunal cantonal, 2010-06-17, FR</w:t>
      </w:r>
    </w:p>
    <w:p>
      <w:r>
        <w:rPr>
          <w:b/>
        </w:rPr>
        <w:t xml:space="preserve">Quelle: </w:t>
      </w:r>
      <w:r>
        <w:t>https://mcp.opencaselaw.ch/entscheid/vd_gerichte_KC09.024358</w:t>
      </w:r>
    </w:p>
    <w:p>
      <w:r>
        <w:t>FR: VD_GERICHTE KC09.024358 du 17 juin 2010</w:t>
      </w:r>
    </w:p>
    <w:p>
      <w:r>
        <w:t>IT: VD_GERICHTE KC09.024358 del 17 giugno 2010</w:t>
      </w:r>
    </w:p>
    <w:p>
      <w:pPr>
        <w:pStyle w:val="Heading2"/>
      </w:pPr>
      <w:r>
        <w:t>Volltext</w:t>
      </w:r>
    </w:p>
    <w:p>
      <w:r>
        <w:t>259 CO UR DE S P OURSUITES ET FAILL ITES ________________________________________________ Séance du 17 juin 2010 __________________ Présidence deM. M U L L E R, président Juges : MM. Bosshard et Denys Greffier : Mme Joye ***** Art. 82 LP La Cour des poursuites et faillites du Tribunal cantonal, statuant en audience publique en sa qualité d'autorité de recours en matière sommaire de poursuites, s'occupe du recours exercé par A.N.________, à [...], contre le prononcé de mainlevée rendu le 2 septembre 2009, à la suite de l’audience du 28 août 2009, par le Juge de paix du district de la Riviera-Pays-d’Enhaut, dans le cadre de la poursuite n° 5'054’518 de l’Office des poursuites de l’arrondissement de Montreux dirigée contre le recourant à la réquisition d’I.________ SA, à Lausanne. Vu les pièces au dossier, la cour considère : 107</w:t>
      </w:r>
    </w:p>
    <w:p>
      <w:r>
        <w:t>- 2 - En fait : 1. Le 19 mai 2009, l'Office des poursuites de l’arrondissement de Montreux a notifié à A.N.________, à la réquisition d’I.________ SA, un commandement de payer dans la poursuite en réalisation de gage immobilier n° 5'054’518 portant sur la somme de 3’800'000 fr. plus intérêt à 10 % l’an dès le 18 avril 2009. La cause de l’obligation invoquée et la désignation de l’immeuble étaient les suivantes : « Titre de la créance ou cause de l’obligation : Montant dû au 17.04.2009, en capital, sur la cédule hypothécaire au porteur RF [...] remis en pleine propriété selon acte de transfert du 11.09.2006 et grevant en 1er rang la parcelle ci-dessous désignée. Ce titre garantit les engagements souscrits par les codébiteurs sous la relation no [...] et totalisant 17'158'741.86 CHF conformément à notre correspondance du 12 février 2009. Ces engagements sont également garantis par d’autres immeubles faisant l’objet de poursuites distinctes. Créances exigibles au remboursement. LA GERANCE LEGALE EST REQUISE. Désignation de l’immeuble : Parcelle RF [...], consistant en place-jardin, habitation et garage, sise sur la Commune de [...].». Le poursuivi a formé opposition totale. Le 2 juillet 2009, la poursuivante a requis la mainlevée provisoire de l’opposition. A l’appui de sa requête, elle a produit, outre le commandement de payer précité, les pièces suivantes : - une convention de crédit-cadre conclue les 6 et 11 septembre 2006, sous n° de relation [...], par laquelle I.________ SA a accordé à A.N.________ et B.N.________, solidairement entre eux, une limite de crédit d’un montant maximum de 17'443'177 fr. pour le financement d’objets immobiliers ; le contrat prévoyait notamment que l’utilisation de la limite de crédit se ferait sous forme d’hypothèque fixe d’un montant minimum de 1'000'000 fr. d’une durée de un à sept ans, que le décompte avec débit des intérêts</w:t>
      </w:r>
    </w:p>
    <w:p>
      <w:r>
        <w:t>- 3 - aurait lieu quatre fois par année, à la fin de chaque trimestre civil, alors que celui du capital et des intérêts serait établi à l’échéance, que le calcul des intérêts s’effectuerait sur la base de l’usance 365/360, c’est-à-dire en fonction du nombre de jours effectif par mois pour une année de 360 jours, que l’amortissement serait de 46'000 fr. payables trimestriellement, la première fois le 30 septembre 2006, et que toutes les prétentions d’I.________ SA, y compris les intérêts échus et courants ainsi que les commissions, seraient couvertes par des sûretés, notamment le transfert de propriété à fin de garantie, conformément à un formulaire séparé «Transfert de propriété à fin de garantie», des cédules hypothécaires au porteur suivantes : - trois cédules de 3'500'000 fr., 2'500'000 fr. et 2'100'000 fr. grevant en 1er et parité de rang la parcelle [...], - une cédule de 2'500'000 fr. grevant en 1er rang la parcelle [...], - deux cédules de 2'700'000 fr. et 500'000 fr. grevant respectivement en 1er et 2ème rang la parcelle [...], - une cédule de 400'000 fr. grevant en 1er rang la parcelle [...], - une cédule de 205'000 fr. grevant en 1er rang les parts de propriété par étages [...], - une cédule de 219'300 fr. grevant en 1er rang les parts de propriété par étages [...], - une cédule de 3'800'000 fr. grevant en 1er rang la parcelle [...]; cet acte contient en particulier la disposition suivante : «10. Résiliation 10.1 Résiliation ordinaire Le preneur de crédit est en droit de résilier la présente convention de crédit à tout moment avec effet immédiat. I.________ SA est en droit de résilier la présente convention de crédit à tout moment avec effet immédiat ainsi que de refuser de mettre la limite de crédit à disposition, selon sa propre appréciation du cas d’espèce et sans indication de motifs. La résiliation entraîne l’annulation immédiate de la part de la limite de crédit non utilisée. Dans la mesure où il a été fait usage de la limite, le remboursement des montants déjà utilisés est exigible comme suit :</w:t>
      </w:r>
    </w:p>
    <w:p>
      <w:r>
        <w:t>- 4 - Hypothèque fixe I.________ SA à l’échéance de la durée convenue 10.2 Résiliation extraordinaire Le preneur de crédit est en droit, en tout temps, moyennant respect d’un délai de préavis de 30 jours civils, de résilier la présente convention de crédit et de rembourser en tout ou partie les montants utilisés. Si le remboursement anticipé intervient pendant une période de taux fixe ou à une autre date que celle initialement convenue pour le remboursement, une indemnité calculée conformément à la clause ci-dessous «Indemnité en cas de résiliation anticipée» sera due et exigible au jour du remboursement anticipé. I.________ SA est en droit, en tout temps, de résilier la présente convention de crédit avec effet immédiat et de provoquer ainsi l’exigibilité immédiate de toutes les parts utilisées du crédit y compris les intérêts échus, les commissions, les frais, etc. – indépendamment de la durée respective des parts de crédit octroyées -, ainsi que d’exiger leur remboursement sans délai, lorsque : 1) le preneur de crédit est en demeure depuis plus de 30 jours civils – envers I.________ SA ou un tiers (y compris envers un éventuel acquéreur des créances découlant du contrat de crédit) – pour le paiement des intérêts, des commissions et/ou du capital ou que d’éventuels dépassements de crédit n’ont pas été régularisés par un paiement dans le délai imparti par I.________ SA ou n’ont pas été garantis de façon appropriée. 2) le preneur de crédit se voit imposer par décision de l’autorité l’obligation de prendre (notamment dans le domaine de la protection de l’environnement) des mesures d’assainissement susceptibles d’influencer de façon déterminante sa rentabilité financière. 3) les sûretés fournies risquent, selon l’appréciation faite par I.________ SA, de perdre une grande partie de leur valeur ou l’ont déjà perdue. 4) le preneur de crédit est en cessation de paiement ou que la situation de revenu ou de fortune du preneur de crédit s’est fortement dégradée. 5) les rapports de propriété sur les bien-fonds qui servent de sûreté se sont modifiés en tout ou en partie. 6) le preneur de crédit viole d’autres engagements stipulés dans la convention de crédit.» - un acte de transfert de propriété à fin de garantie, signé les mêmes jours par les preneurs de crédit A.N.________ et B.N.________, remettant à I.________ SA les cédules hypothécaires énumérées ci-dessus ; cet acte contient en particulier les stipulations suivantes :</w:t>
      </w:r>
    </w:p>
    <w:p>
      <w:r>
        <w:t>- 5 - «1. I.________ SA reçoit et acquiert la propriété des cédules et obligations hypothécaires (ci-après les titres hypothécaires) mentionnées dans le présent acte. Ces titres hypothécaires sont remis à la banque en propriété fiduciaire aux fins de garantir l’exécution de toutes créances (en capital, intérêts, commissions et frais etc – ci-après les créances résultant ou issues des crédits), issues des contrats que le/les preneur(s) de crédit a/ont conclus, ou viendra ultérieurement à conclure, dans le cadre des relations d’affaires déjà existantes, avec l’une ou l’autre des succursales d’I.________ SA. 2. Le/Les preneur(s) de crédit déclare/déclarent, pour le cas où les titres hypothécaires transférés à titre de sûreté ne le désignent pas comme débiteur, reprendre les dettes que constatent ces mêmes titres hypothécaires. Le/Les preneur(s) de crédit reconnaît/reconnaissent ainsi devoir à I.________ SA le montant nominal de chaque titre hypothécaire ainsi que – sans égard à d’éventuelles clauses contraires figurant dans les titres – les intérêts courants et les intérêts échus de trois années au taux de 10 % l’an, aux échéances des 30 juin et 31 décembre. Lorsqu’ils sont plusieurs, les débiteurs des titres répondent solidairement des engagements en découlant. Celui/Ceux que les titres remis en garantie désignent comme débiteur n’assume/assument toutefois envers I.________ SA aucune obligation dérivant de ces titres lorsqu’il/ils n’est/ne sont pas, dans le même temps, preneur(s) de crédit. 3. I.________ SA est en droit, plutôt que d’exiger l’exécution des créances de crédits devenues exigibles, de faire directement valoir les créances qu’incorporent les titres hypothécaires remis à titre de garantie. Dans un tel cas, I.________ SA est dispensée de dénoncer, par avis supplémentaire, les créances dérivant des titres (toute disposition cantonale impérative étant réservée). 4. Dès l’exigibilité, fut-elle seulement partielle, de l’une des créances résultant des crédits, I.________ SA est en droit d’exiger l’exécution des créances hypothécaires constituées en garantie et, pour atteindre ce but, de requérir soit une poursuite ordinaire par voie de saisie ou de faillite, soit une poursuite en réalisation de gage immobilier, soit encore une vente de gré à gré des titres hypothécaires, toute faculté étant dans ce dernier cas accordée à I.________ SA pour se porter elle-même acquéreuse. Lorsque I.________ SA exerce son droit d’acheter elle-même les titres, les créances en capital et intérêts qu’ils incorporent deviennent exigibles dès l’acquisition des titres par I.________ SA sans qu’il soit besoin d’une dénonciation formelle (toute disposition cantonale impérative demeurant réservée). I.________ SA conserve en outre la liberté d’exiger la réalisation des titres ou du/des immeuble(s) grevé(s) et sans perdre pour cela aucun de ses droits sur les titres constitués en garantie, de procéder au remboursement direct de tout ou partie de ses créances de crédit devenues exigibles au moyen d’une poursuite ordinaire par voie de saisie ou de faillite. En cas de pluralité de créances de crédits et de titres hypothécaires, I.________ SA décide seule de l’ordre prioritaire dans lequel créances et titres seront amortis, ou réalisés. (…).» - une copie des cédules hypothécaires suivantes, accompagnées le cas échéant d’avis de reprise de dette par les seuls A.N.________ et B.N.________ ensuite d’une cession de parts indivises intervenue par acte</w:t>
      </w:r>
    </w:p>
    <w:p>
      <w:r>
        <w:t>- 6 - notarié [...] du 2 mai 2005, les autres cohéritiers cédants étant la veuve et les enfants de [...]: - cédules n° [...] de 3'500'000 fr., n° [...] de 2'500'000 fr. et n° [...] de 2'100'000 fr. grevant en 1er rang la parcelle [...], prévoyant un taux d’intérêt maximal de 10 %, - cédule n° [...] de 2'500'000 fr. grevant en 1er rang la parcelle [...], prévoyant un taux d’intérêt maximal de 8 %, - cédules n° [...] de 2'700'000 fr. et n° [...] de 500'000 fr. grevant respectivement en 1er et 2ème rang la parcelle [...], prévoyant respectivement des taux d’intérêt de 8 % et 10 % maximum, - cédule n° [...] de 400'000 fr. grevant en 1er rang la parcelle [...], prévoyant un taux d’intérêt maximal de 8 %, - cédule n° [...] de 205'000 fr. grevant en 1er rang les parts de propriété par étages [...], prévoyant un taux d’intérêt maximal de 8 %, - cédule n [...] de 219'300 fr. grevant en 1er rang les parts de propriété par étages [...], prévoyant un taux d’intérêt maximal de 8 %, - cédule n° [...] de 3'800'000 fr. grevant en 1er rang la parcelle [...], prévoyant un taux d’intérêt maximal de 10 % ; - une copie en deux exemplaires d’une lettre adressée le 12 décembre 2008 par la poursuivante au précédent conseil du poursuivi, faisant référence à un entretien de la veille au cours duquel ce dernier lui avait demandé de patienter jusqu’à la fin du mois de janvier 2009, accédant à cette requête à la condition que le poursuivi A.N.________ et Me [...], représentant de sa sœur B.N.________, reconnaissent l’existence d’une créance en prêt hypothécaire exigible et due d’un montant de 5'994'000 fr. au 30 septembre 2008 avec intérêt à 4 % l’an dès cette date sur le compte [...] et d’une créance en prêt hypothécaire exigible et due d’un montant de 8'000'000 fr. au 3 novembre 2008 avec intérêt à 4 % l’an dès le 4 novembre 2008 sur le compte [...]; une copie de cette lettre est contresignée par Me [...] et l’autre par le poursuivi personnellement qui a accompagné sa signature de diverses observations ;</w:t>
      </w:r>
    </w:p>
    <w:p>
      <w:r>
        <w:t>- 7 - - une lettre de dénonciation de la relation n° [...] du 12 février 2009 ainsi libellée : «Messieurs, Nous nous référons à notre courrier du 10 octobre 2008 dans lequel nous vous faisions parvenir une convention de crédit définissant les modalités contractuelles de notre prêt n° [...]. Malgré un premier entretien en décembre 2008 et un second en janvier 2009 qui se sont déroulés [...] entre Monsieur A.N.________, Me [...] et le soussigné de gauche, il n’a pas été possible d’obtenir l’accord de Monsieur A.N.________ sur les modalités de nos relations futures. Un délai pour l’acceptation de notre offre jusqu’au 31 janvier 2009 avait été accordé. Aucune suite n’ayant été donnée à nos propositions, nous considérons qu’elles sont rejetées. Elles sont désormais caduques. Dans ces conditions, nous nous voyons contraints de résilier notre convention de crédit cadre du 6 septembre 2006, et de demander le remboursement de nos prêts déjà échus pour le 31 mars 2009. S’agissant du prêt de 3'035'177.- CHF, il sera échu le 17 avril 2009, conformément à notre confirmation hypothécaire du 21 mai 2008. Le décompte suivant détaille le solde en notre faveur à ces deux dates : Prêt hypothécaire n° CHF CHF [...] Capital 8'000'000.00 Intérêts du 01.01.2009 au 31.03.2009 à 4 % 80'000.00 [...] Capital 5'948'000.00 Intérêts du 01.01.2009 au 31.03.2009 à 4 % 59’480.00 Total au 31 mars 2009 14'087'480.00 [...] Intérêts du 01.01.2009 au 31.03.2009 à 4 % 30'351.75 30'351.75 Capital 3'035'177.00 Intérêts du 01.04.2009 au 17.04.2009 à 4 % 5'733.11 Total au 17 avril 2009 3'040'910.11 Tout extrait de compte ou avis bancaire qui pourrait vous parvenir suite à la présente dénonciation ne vous est adressé qu’à titre purement informatif et ne saurait constituer une reconduction tacite du prêt anciennement en vigueur. Nous vous prions de nous verser les montants susmentionnés sous bonne valeur, faute de quoi nous procéderons au recouvrement de notre créance par la voie légale sans nouvel avis de notre part. (…).» - la copie de sept réquisitions de poursuite en réalisation de gage immobilier adressées le 21 avril 2009 à l’Office des poursuites de</w:t>
      </w:r>
    </w:p>
    <w:p>
      <w:r>
        <w:t>- 8 - l’arrondissement de Vevey pour les six premières d’entre elles et à l’Office des poursuites de l’arrondissement de Montreux pour la dernière, concernant les sept bien-fonds précités, la poursui-vante se prévalant des dix cédules hypothécaires énumérées ci-dessus, - une copie de l’acte notarié précité, datant du mois de mars 2005, par lequel les hoirs de [...] sont sortis de l’indivision de la succession de [...] ; l’art. 2 de cet acte prévoit que B.N.________ et A.N.________ sont dorénavant les seuls codébiteurs solidaires de l’ensemble des dettes considérées ainsi que des dettes incorporées dans les cédules hypothécaires précitées. 2. Par prononcé du 2 septembre 2009, rendu à la suite d’une audience tenue le 28 août 2009, le Juge de paix du district de la Riviera – Pays-d’Enhaut a prononcé la mainlevée provisoire de l’opposition à concurrence de 3'800’000 fr. plus intérêts au taux de 10 % l’an dès le 18 avril 2009 (I), constaté l’existence du droit de gage (II), arrêté à 1’800 fr. les frais de justice de la partie poursuivante (III) et dit que le poursuivi devait verser à celle-ci la même somme à titre de dépens (IV). Le prononcé motivé a été adressé pour notification aux parties le 1er octobre 2009. Le poursuivi l’a reçu le 6 octobre 2009. Le premier juge a considéré en substance que la cédule hypothécaire invoquée à l’appui de la présente poursuite, remise en propriété aux fins de garantie à la poursuivante, constituait bien une reconnaissance de dette pour la créance abstraite incorporée dans la cédule dont elle était titulaire et dont le poursuivi était le débiteur. D’après le premier juge, cette créance était exigible au jour du dépôt de la réquisition de poursuite car les parties avaient prévu que la créance abstraite était exigible dès que la créance causale le devenait et cette dernière avait été dénoncée dans le délai de six semaines de l’art. 318 CO, applicable à défaut de connaître le délai prévu dans les contrats</w:t>
      </w:r>
    </w:p>
    <w:p>
      <w:r>
        <w:t>- 9 - d’hypothèques fixes qui n’avaient pas été produits, les dispositions sur la résiliation extraordinaire du crédit cadre ne pouvant s’appliquer à défaut pour la poursuivante d’avoir établi la réalisation d’une des conditions prévues. 3. A.N.________ a recouru par acte du 15 octobre 2009, concluant, avec suite de frais et dépens, à l’annulation du prononcé attaqué (1), ainsi qu’à sa réforme en ce sens que la requête de mainlevée est rejetée et l’opposition confirmée (2.1), à ce qu’il soit constaté que la gérance légale n’a plus lieu d’être (2.2), et subsidiairement à la confirmation de l’opposition et au rejet de la mainlevée, dans la mesure que justice dira (3). Le recourant a déposé un mémoire ampliatif le 15 janvier 2010 ; il n’a développé que des moyens de réforme et n’a repris que les conclusions 2.1 et 2.2 de son acte de recours. L’intimée a produit un mémoire responsif le 12 avril 2010, concluant, avec suite de frais et dépens, au rejet du recours. En d roit : I. Le recours a été formé en temps utile, dans le délai de dix jours de l’art. 57 al. 1 LVLP. Le recourant n’a articulé aucun moyen de nullité dans son mémoire ampliatif, de sorte que son recours ne tend plus qu’à la réforme du prononcé entrepris (art. 465 al. 3 CPC applicable par renvoi de l’art. 58 al. 1 LVLP ; Poudret/ Haldy/Tappy, Procédure civile vaudoise, n. 2 ad art. 465 CPC). Il est recevable à ce titre (art. 461 ss CPC, applicables par renvoi de l’art. 58 LVLP).</w:t>
      </w:r>
    </w:p>
    <w:p>
      <w:r>
        <w:t>- 10 -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(Gilliéron, op. cit., n. 64 ad art. 82 LP). Contrairement aux poursuites ordinaires, une poursuite en réalisation de gage immobilier se continue par la réalisation du gage et non par la saisie ou la faillite du poursuivi (art. 41 al. 1 et 154</w:t>
      </w:r>
    </w:p>
    <w:p>
      <w:r>
        <w:t>- 11 -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spéciales des cédules hypothécaires, in BlSchK 2001, pp. 201 ss, p. 207 et les références citées à la note infrapaginale n. 25 ; CPF, 7 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w:t>
      </w:r>
    </w:p>
    <w:p>
      <w:r>
        <w:t>- 12 -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13 juin 1989,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w:t>
      </w:r>
    </w:p>
    <w:p>
      <w:r>
        <w:t>- 13 -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 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w:t>
      </w:r>
    </w:p>
    <w:p>
      <w:r>
        <w:t>- 14 -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w:t>
      </w:r>
    </w:p>
    <w:p>
      <w:r>
        <w:t>- 15 -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 l’acte de transfert de propriété à fin de garantie prévoit, à son chiffre 4, qu’I.________ SA est en droit d’exiger l’exécution des créances</w:t>
      </w:r>
    </w:p>
    <w:p>
      <w:r>
        <w:t>- 16 -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w:t>
      </w:r>
    </w:p>
    <w:p>
      <w:r>
        <w:t>- 17 -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w:t>
      </w:r>
    </w:p>
    <w:p>
      <w:r>
        <w:t>- 18 -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 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w:t>
      </w:r>
    </w:p>
    <w:p>
      <w:r>
        <w:t>- 19 -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3’800'000 fr. grevant la parcelle [...], ont été remises à la poursuivante à titre fiduciaire pour garantir une série de prêts hypothécaires dans une limite de crédit maximum de 17'443'177 fr., selon la convention de crédit- 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w:t>
      </w:r>
    </w:p>
    <w:p>
      <w:r>
        <w:t>- 20 -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 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être admis et le prononcé entrepris réformé en ce sens que l’opposition formée par A.N.________ au commandement de payer n° 5'054’518 de l’Office des poursuites de Montreux, notifié à la réquisition d’I.________ SA, est maintenue. Les frais de première instance de la poursuivante sont fixés à 1’800 fr. et il n’est pas alloué de dépens de première instance. Les frais de deuxième instance du recourant sont arrêtés à 2’625 fr. et l’intimée doit lui verser la somme de 5’250 fr. à titre de dépens de deuxième instance.</w:t>
      </w:r>
    </w:p>
    <w:p>
      <w:r>
        <w:t>- 21 - Par ces motifs, la Cour des poursuites et faillites du Tribunal cantonal, statuant en audience publique en sa qualité d'autorité de recours en matière sommaire de poursuites, prononce : I. Le recours est admis. II. Le prononcé est réformé en ce sens que l’opposition formée par A.N.________ au commandement de payer n° 5'054'518 de l’Office des poursuites de Montreux, notifié à la réquisition d’I.________ SA, est maintenue. Les frais de première instance de la poursuivante sont arrêtés à 1’800 francs (mille huit cents francs). Il n’est pas alloué de dépens de première instance. III. Les frais de deuxième instance du recourant sont arrêtés à 2’625 fr. (deux mille six cent vingt-cinq francs). IV. L’intimée I.________ SA doit verser au recourant A.N.________ la somme de 5’250 fr. (cinq mille deux cent cinquante francs) à titre de dépens de deuxième instance. V. L'arrêt motivé est exécutoire. Le président : La greffière : Du 17 juin 2010</w:t>
      </w:r>
    </w:p>
    <w:p>
      <w:r>
        <w:t>- 22 - Le dispositif de l'arrêt qui précède est communiqué par écrit aux intéressés. La greffière : Du 10 décembre 2010 L'arrêt qui précède, dont la rédaction a été approuvée à huis clos, est notifié en expédition complète, par l'envoi de photocopies, à : - Me Michel Chevalley, avocat (pour A.N.________), - Me Rémy Wyler, avocat (pour I.________ SA). La Cour des poursuites et faillites considère que la valeur litigieuse est de 3’800'000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