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KC08.024150 vom 9. Juli 2009</w:t>
      </w:r>
    </w:p>
    <w:p>
      <w:r>
        <w:t>VD Tribunal cantonal, 2009-07-09, FR</w:t>
      </w:r>
    </w:p>
    <w:p>
      <w:r>
        <w:rPr>
          <w:b/>
        </w:rPr>
        <w:t xml:space="preserve">Quelle: </w:t>
      </w:r>
      <w:r>
        <w:t>https://mcp.opencaselaw.ch/entscheid/vd_gerichte_KC08.024150</w:t>
      </w:r>
    </w:p>
    <w:p>
      <w:r>
        <w:t>FR: VD_GERICHTE KC08.024150 du 9 juillet 2009</w:t>
      </w:r>
    </w:p>
    <w:p>
      <w:r>
        <w:t>IT: VD_GERICHTE KC08.024150 del 9 luglio 2009</w:t>
      </w:r>
    </w:p>
    <w:p>
      <w:pPr>
        <w:pStyle w:val="Heading2"/>
      </w:pPr>
      <w:r>
        <w:t>Erwägungen</w:t>
      </w:r>
    </w:p>
    <w:p>
      <w:r>
        <w:rPr>
          <w:b/>
        </w:rPr>
        <w:t>E. 1</w:t>
      </w:r>
    </w:p>
    <w:p>
      <w:r>
        <w:t>Le salaire brut est de Frs 144'000.- brut par année, payable en 12 mois pour une activité à 100% correspondant à 42 heures par semaine, soit un salaire mensuel de 12'000.- brut. Une prime de 3'000.- par mois sera octroyée sur la base d’objectifs qualitatifs et payée annuellement en fin d’année sur la base des résultats.</w:t>
      </w:r>
    </w:p>
    <w:p>
      <w:r>
        <w:rPr>
          <w:b/>
        </w:rPr>
        <w:t>E. 2</w:t>
      </w:r>
    </w:p>
    <w:p>
      <w:r>
        <w:t>Le paiement du salaire est fait par virement bancaire sur le compte salaire de l’employé. Il a lieu au plus tard le dernier jour du mois.</w:t>
      </w:r>
    </w:p>
    <w:p>
      <w:r>
        <w:rPr>
          <w:b/>
        </w:rPr>
        <w:t>E. 3</w:t>
      </w:r>
    </w:p>
    <w:p>
      <w:r>
        <w:t>Sur réquisition de S.________, l’Office des poursuites de Morges- Aubonne a notifié le 9 juillet 2008 à W.________ SA, dans la poursuite ordinaire n° 3'181'979, un commandement de payer la somme de 4'000 fr. plus intérêt à 5 % dès le 1er juillet 2008, indiquant comme cause de l’obligation : "Solde salaire juin 2008". Le 13 août 2008, le poursuivant a requis, avec suite de frais et dépens, la mainlevée de l'opposition formée par la poursuivie au commandement de payer.</w:t>
      </w:r>
    </w:p>
    <w:p>
      <w:r>
        <w:t>- 5 - Dans son procédé écrit du 6 octobre 2008, la poursuivie a déclaré opposer en compensation ses prétentions "en remboursement des avances consenties en 2005, de l'usage privé du téléphone portable de l'entreprise, du dommage causé par rapport à la prise d'emploi auprès du concurrent ainsi que du remboursement des indemnités maladies payées visiblement à tort, vu l'état de santé réel du poursuivant". Elle a conclu, avec suite de frais et dépens, au rejet de la requête de mainlevée. La poursuivie a produit à l'appui de ses conclusions notamment une facture d'Orange Communications SA relatives à un abonnement et des communications d'un téléphone portable pour le mois de mai 2008. Par prononcé du 21 octobre 2008, le Juge de paix du district de Morges a prononcé la mainlevée provisoire de l’opposition à concurrence du montant réclamé, en capital et intérêts. La poursuivie a requis la motivation par lettre du 30 octobre 2008. Les motifs lui ont été notifiés le 17 novembre 2008. En droit, le premier juge a rappelé que le contrat de travail constituait un titre de mainlevée, pour autant que la contreprestation en travail ait été fournie. Il a considéré que le poursuivant, en incapacité de travail au mois de juin 2008, faisait bien valoir une prétention en salaire, due conformément à l'art. 324a CO, dès lors qu'aucune pièce n'établissait que des indemnités pour perte de gain auraient été versées à cette époque. Il a en outre constaté que la poursuivie n'avait pas établi qu'elle aurait été en droit, au regard de l'art. 323 b al. 2 CO, d'opérer une compensation sur le salaire dû.</w:t>
      </w:r>
    </w:p>
    <w:p>
      <w:r>
        <w:rPr>
          <w:b/>
        </w:rPr>
        <w:t>E. 4</w:t>
      </w:r>
    </w:p>
    <w:p>
      <w:r>
        <w:t>W.________ SA a recouru par acte du 26 novembre 2008, concluant, avec suite de frais et dépens, principalement à la réforme du prononcé en ce sens que la requête de mainlevée est rejetée, subsidiairement à son annulation et au renvoi de la cause en première instance pour nouvelle décision dans le sens des considérants.</w:t>
      </w:r>
    </w:p>
    <w:p>
      <w:r>
        <w:t>- 6 - La recourante a confirmé ses conclusions dans son mémoire ampliatif du 5 mars 2009. Par écriture du 25 mai 2009, l’intimé a conclu, avec suite de frais et dépens, au rejet du recours et à la confirmation du prononcé attaqué. En d roit : I. Déposé en temps utile et comprenant une conclusion principale en réforme valablement formulée, le recours est recevable (art. 57 al. 1 et 58 al. 1 LVLP, loi d'application dans le canton de Vaud de la loi fédérale sur la poursuite pour dettes et la faillite du 18 mai 1955, RSV 280.05; art. 461 ss CPC, Code de procédure civile du canton de Vaud du 14 décembre 1966, RSV 270.11). En revanche, la conclusion subsidiaire en nullité est irrecevable, dans la mesure où la recourante ne soulève aucun moyen de nullité (art. 465 al. 3 CPC). II. a) Constitue une reconnaissance de dette l’acte sous seing privé d’où résulte la volonté du poursuivi de payer au poursuivant une somme d’argent déterminée et échue (Panchaud/Caprez, La mainlevée d’opposition, § 1).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Le contrat de travail, en particulier, vaut reconnaissance de dette dans la poursuite en</w:t>
      </w:r>
    </w:p>
    <w:p>
      <w:r>
        <w:t>- 7 - paiement du salaire contre l’employeur, s’il est constant que le travail a été fourni (Panchaud/Caprez, op. cit., § 86).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ou ne rend pas vraisemblables des exceptions (ATF 132 III 139, cons. 4.1.1, rés. in JT 2006 II 187). En l’espèce, l'intimé a produit un contrat de travail qui vaut en principe reconnaissance de dette pour le paiement du salaire convenu. b) La recourante conteste toutefois qu'il constitue un titre à la mainlevée pour le montant en poursuite. Elle fait valoir que son obligation de payer le salaire avait cessé dès le mois d'avril 2008 en raison de l'incapacité de travail de l'intimé, lequel ne disposait dès lors plus que d'une créance envers l'assurance perte de gain. En vertu de l’art. 324a CO, si le travailleur est empêché de travailler sans faute de sa part pour des causes inhérentes à sa personnalité, telles que maladie, accidents,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 plus long fixé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w:t>
      </w:r>
    </w:p>
    <w:p>
      <w:r>
        <w:t>- 8 - l’application de l’échelle dite bernoise, qui prévoit une indemnisation de trois semaines lorsque l’incapacité de travail survient la première année de service, d’un mois lorsqu’elle survient la deuxième année de service et de deux mois lorsqu’elle survient la troisième ou la quatrième année de service (TF 4A_495/2007 du 12 janvier 2009; CREC, 2 juin 2004/326;CREC, 22 septembre 2005/703; Wyler, Droit du travail, p. 165 ; Aubert, Commentaire romand, Code des obligations 1, n. 38 ad art. 324a CO). Selon l’art. 324a al. 4 CO, un accord écrit, un contrat-type de travail ou une convention collective peut déroger aux dispositions précitées à condition d’accorder au travailleur des prestations au moins équivalentes. La formule la plus fréquente est celle de l’assurance perte de gain dont les prestations vont libérer l’employeur de son obligation. Dès lors qu’il dispose d’un droit direct contre l’assureur (art. 87 LCA; loi fédérale du 2 avril 1908 sur le contrat d'assurance, RS 221.229.1), le travailleur ne peut plus faire valoir de créance de salaire contre l’employeur, même dans l’hypothèse où le contrat prévoirait que ces indemnités sont payées à l’employeur (ATF 122 V 81 c. 1 ; TFA C112/92/Tn du 23 juillet 2002, c. 2.2 ; CREC, 3 septembre 2002/613; CREC, 2 juin 2004/326, déjà cité; Staehelin/Vischer, Zürcher Kommentar, n. 58 ad art. 324a CO, pp. 241-242 ; Brunner/Bühler/Weber/Bruchez, Commentaire du contrat de travail, 3ème édition, n. 20 ad art. 324a CO ; Favre/Munoz/Tobler, Le contrat de travail, n. 4.3 ad art. 324a CO ; Aubert, Le droit au salaire en cas d’empêchement de travailler, Journée 1991 du droit du travail et de la sécurité sociale, pp. 81 ss). L’obligation de l’employeur de payer le salaire subsiste toutefois pendant le délai d’attente fixé dans l’assurance perte de gain (Brunner/Bühler/Weber, op. cit., n. 20 ad art. 324 CO). En l'espèce, il ressort du dossier que l’intimé a été en incapacité de travail à 100% pour cause de maladie du 27 mars au 15 septembre 2008 et que la recourante avait conclu une assurance perte de gain collective en cas de maladie (art. 7 du contrat de travail). Ce contrat d'assurance n'a toutefois pas été produit.</w:t>
      </w:r>
    </w:p>
    <w:p>
      <w:r>
        <w:t>- 9 - Si, comme cela résulte des considérations qui précèdent, l'intervention d'une assurance perte de gain libère l'employeur de son obligation de verser le salaire, cette libération n'a toutefois lieu qu’à partir du moment où l’assurance verse des indemnités perte de gain. Or, l’intimé fait valoir que l’assurance n’a versé aucune indemnité pour le mois de juin 2008, le contrat d’assurance prévoyant un délai d’attente. Cette affirmation est corroborée par la lettre de l’assurance Winterthur au conseil de l’intimé du 25 août 2008, indiquant que les indemnités journalières des mois de juillet et août 2008 ont été versées à l’employeur. Il appartenait à la recourante de rendre vraisemblable, le cas échéant, que l’intimé disposait déjà d’un droit direct contre l’assureur pour les indemnités journalières du mois de juin 2008. Or elle ne le prétend pas. c) La recourante n’objecte pas qu’elle aurait intégralement payé à l’intimé son salaire du mois de juin 2008. Elle oppose en compensation une créance de 17'050 fr. qu’elle dit détenir contre l’intimé à raison d’un prêt accordé en 2005 et dénoncé au remboursement le 30 avril 2008. . Le débiteur peut se libérer en rendant immédiatement vraisemblable que la dette n’existe pas ou qu’elle n’est pas exigible. Rendre vraisemblable sa libération signifie que les preuves produites doivent rendre hautement probable le fait libératoire. La vraisemblance se situe entre la preuve stricte, qui n’est pas exigée, et la simple possibilité, qui n’est pas suffisante (Schmidt, Commentaire Romand, n. 32 ad art. 82 LP et les réf. citées). Le débiteur peut notamment invoquer tous les moyens qui sont en relation avec la créance déduite en poursuite, comme le paiement ou la compensation, mais aussi toutes les exceptions qui peuvent être fondées sur le rapport juridique à la base de la reconnaissance de dette (TF 5P.471/2001 du 5 mars 2002; Schmidt, op. cit., n. 33 ad art. 82 LP).</w:t>
      </w:r>
    </w:p>
    <w:p>
      <w:r>
        <w:t>- 10 - En droit suisse, la compensation, selon les art. 120 à 126 CO, a lieu unilatéralement pour autant que, - certaines conditions légales étant par ailleurs réalisées - l’une des parties déclare l’exercer (Jeandin, Commentaire romand, n. 1 ad art. 120 CO). Cette déclaration est une manifestation de volonté unilatérale (Jeandin, op. cit., n. 1 ad art. 124 CO), soit un fait qui, en procédure vaudoise, doit être invoqué devant le premier juge (Poudret/Haldy/Tappy, Code de procédure civile annoté, 3ème éd., n. 4 ad art. 452 CPC; CPF, 31 janvier 2008/26). En l’espèce, la recourante s’est prévalue de la compensation en première instance déjà. Le moyen tiré de la compensation justifie la libération du poursuivi lorsque celui-ci rend vraisemblable son droit à compenser, ainsi que l’existence et la quotité de la créance opposée en compensation (Panchaud &amp; Caprez, op. cit., § 36, n. 2). L’intimé conteste l’existence d’un prêt et soutient que les montants qui lui ont été versés en 2005 l’ont été à titre de bonus de fin d’année. La question de savoir si l’existence du prêt invoqué est rendue suffisamment vraisemblable peut toutefois demeurer indécise en l’espèce, car la recourante n’a pas rendu vraisemblable son droit à compenser. En effet, en vertu de l’art. 323b al. 2 CO, l’employeur ne peut compenser le salaire avec une créance contre le travailleur que dans la mesure où le salaire est saisissable. Cette disposition ne concerne pas les avances sur salaire (art. 323 al. 4 CO ; Aubert, Commentaire romand, Code des obligations 1, n. 2 ad art. 323b CO; Wyler, op. cit., p. 202), mais en l’espèce la recourante ne soutient pas que l’on soit en présence d’avances sur salaire, mais d’un prêt. La limite de la compensation est déterminée par la mesure saisissable du salaire, soit par le minimum vital du travailleur fixé conformément à l’art. 93 LP, afin d’éviter que ce dernier ne soit privé des moyens d’existence les plus élémentaires (Wyler, op. cit., p. 203). En l’espèce, la recourante n’a pas rendu vraisemblable que la compensation invoquée ne concernait que la part saisissable du salaire du mois de juin 2008 de l’intimé. Ce moyen doit donc être rejeté. Il en va de</w:t>
      </w:r>
    </w:p>
    <w:p>
      <w:r>
        <w:t>- 11 - même, pour le même motif, en ce qui concerne les autres créances que la recourante oppose en compensation. Il découle de ce qui précède que le premier juge a eu raison de prononcer la mainlevée provisoire de l’opposition à concurrence de 4'000 fr. avec intérêt à 5 % dès le 1er juillet 2008, lendemain de l’échéance du délai de paiement du salaire du mois de juin 2008. IV. Le recours doit en conséquence être rejeté et le prononcé entrepris confirmé. La recourante supportera les frais du présent arrêt, par 315 fr., et devra verser à l'intimé des dépens, arrêtés à 400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