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JZ10.028017 vom 5. November 2010</w:t>
      </w:r>
    </w:p>
    <w:p>
      <w:r>
        <w:t>VD Tribunal cantonal, 2010-11-05, FR</w:t>
      </w:r>
    </w:p>
    <w:p>
      <w:r>
        <w:rPr>
          <w:b/>
        </w:rPr>
        <w:t xml:space="preserve">Quelle: </w:t>
      </w:r>
      <w:r>
        <w:t>https://mcp.opencaselaw.ch/entscheid/vd_gerichte_JZ10.028017</w:t>
      </w:r>
    </w:p>
    <w:p>
      <w:r>
        <w:t>FR: VD_GERICHTE JZ10.028017 du 5 novembre 2010</w:t>
      </w:r>
    </w:p>
    <w:p>
      <w:r>
        <w:t>IT: VD_GERICHTE JZ10.028017 del 5 novembre 2010</w:t>
      </w:r>
    </w:p>
    <w:p>
      <w:pPr>
        <w:pStyle w:val="Heading2"/>
      </w:pPr>
      <w:r>
        <w:t>Volltext</w:t>
      </w:r>
    </w:p>
    <w:p>
      <w:r>
        <w:t>TRIBUNAL CANTONAL 229/II CHAMBRE DE S RECO URS ________________________________ Arrêt du 5 novembre 2010 _____________________ Présidence de M. DENYS, président Juges : MM. Battistolo et Colombini Greffier : M. d'Eggis ***** Art. 74 LEtr; 30, 31 LVLEtr La Chambre des recours du Tribunal cantonal prend séance pour s’occuper du recours interjeté par O.________, à Crissier, contre l’ordonnance rendue le 2 septembre 2010 par la Juge de paix du district de Lausanne dans la cause le concernant. Délibérant à huis clos, la cour voit : 810</w:t>
      </w:r>
    </w:p>
    <w:p>
      <w:r>
        <w:t>- 2 - En fait : A. Par ordonnance du 2 septembre 2010, la Juge de paix du district de Lausanne a interdit à O.________ de pénétrer sur le territoire de la commune de Lausanne, avec effet immédiat et jusqu'à nouvel avis, pour le motif qu'il avait été interpellé alors qu'il évoluait dans le milieu de la drogue. Les faits suivants ressortent des pièces du dossier : Selon un rapport établi le 1er septembre 2010 par la Police de Lausanne sous forme d'un document de travail, O.________, né le 16 mai 1993, ressortissant nigérian, célibataire, sans profession, sans permis (NEM, c'est-à-dire : non entrée en matière sur une demande d'asile), domicilié au centre EVAM de Crissier, a été interpellé le même jour, à 18h15; lors de la fouille, la police a découvert un sachet Minigrip avec 0,5 gramme net de marijuana. Lors des contrôles exécutés à l'Hôtel de police, il est apparu que O.________ avait été identifié à onze reprises entre le 2 août 2009 et le 8 août 2010 en ville de Lausanne à proximité immédiate de toxicomanes ou dans des endroits fréquentés par des personnes ayant un rapport avec le milieu de la toxicomanie et propices au trafic illicite de produits stupéfiants, étant précisé que l'intéressé était connu des services de police pour des infractions à la LStup (loi sur les stupéfiants du 3 octobre 1951; RS 812.121) les 2 août 2009 à 05 h 00, 3 avril 2010 à 01 h 25 et 8 août 2010 à 01 h 10. Le 2 septembre 2010, le SPOP (Service de la population), Division asile, a requis auprès de la Juge de paix du district de Lausanne qu'elle prononce, avec effet immédiat et jusqu'à nouvel avis, une interdiction envers O.________ de pénétrer sur le territoire de la commune de Lausanne, excepté sur le chemin entre Crissier, le SPOP (av. Beaulieu 19) et l'EVAM (rue Sévelin 40) les jours de convocation.</w:t>
      </w:r>
    </w:p>
    <w:p>
      <w:r>
        <w:t>- 3 - B. Par lettre du 6 septembre 2010, O.________ a recouru contre cette ordonnance en concluant à son annulation. Par mémoire motivé du 28 septembre 2010, le conseil d'office de O.________ a conclu, avec dépens, principalement à l'annulation de cette décision, subsidiairement à sa réforme en ce sens que "l'interdiction de pénétrer dans une zone déterminée n'est limitée qu'à certaines rues". Le SPOP ne s'est pas déterminé sur le recours. En d roit : 1. Le recours au Tribunal cantonal est ouvert contre la décision du juge de paix interdisant à un étranger de pénétrer dans une région déterminée (art. 74 al. 3 LEtr [loi fédérale sur les étrangers du 16 décembre 2005; RS 142.20] et art. 30 LVLEtr [loi du 18 décembre 2007 d'application dans le canton de Vaud de la législation fédérale sur les étrangers; RSV 142.11]). Il est de la compétence de la seconde Chambre des recours (art. 71 et 73 LOJV [loi d'organisation judiciaire du 12 décembre 1979; RSV 173.01] et art. 20 al. 2 let. c ROTC [règlement organique du Tribunal cantonal du 13 novembre 2007; RSV 173.31.1]. Déposé en temps utile par une personne qui y a intérêt, le recours, qui est signé et motivé, est recevable à la forme (art. 30 al. 2 LVLEtr). 2. La Chambre des recours revoit librement la décision de première instance. Elle établit les faits d'office et peut ordonner à cet effet toutes les mesures d'instruction qu'elle juge utiles (art. 31 al. 1 et 2 LVLEtr).</w:t>
      </w:r>
    </w:p>
    <w:p>
      <w:r>
        <w:t>- 4 - 3. a) Le Juge de paix du district de Lausanne, compétent selon l'art. 13 al. 1 LVLEtr, a procédé à l'audition du recourant lors de son audience du 2 septembre 2010 (art. 21 al. 1 LVLEtr). Le juge de paix a notifié l'ordonnance attaquée le même jour, par écrit, en mentionnant l'autorité, les formes et le délai de recours (art. 21 al. 4 LVLEtr). La procédure suivie par le premier juge est dès lors régulière. b) Le recourant soutient en substance qu'il est mineur et n'a donc pas la capacité d'être partie dans la présente procédure. Il voit en outre une violation de son droit d'être entendu dans le fait qu'il n'a pas été représenté. Le recourant a la capacité de discernement, laquelle est présumée (art. 16 CC; ATF 117 II 231). Englobée dans le chapitre 10 "Fin du séjour" de la LEtr, la section 5 consacrée aux mesures de contrainte, en particulier son art. 74 relatif à l'assignation à un lieu de résidence et à l'interdiction de pénétrer dans une région déterminée, n'établit aucun régime spécial au sujet des mineurs. Le critère de l'âge n'entre ainsi en considération, le cas échéant, qu'au moment d'examiner la proportionnalité d'une mesure de contrainte. Par ailleurs, la désignation d'un curateur ne s'impose pas non plus dans ce domaine; on ne voit pas du reste de quelle utilité elle serait. En outre, l'institution d'une mesure tutélaire serait incompatible avec les exigences de célérité posées par l'art. 74 LEtr. En réalité, le recourant ne remet pas tant en cause sa capacité d'être partie à la présente procédure que l'absence de garanties procédurales liées à sa minorité et dont il relève qu'elles existent en droit pénal et en droit civil. Or, le recourant a été entendu par le premier juge. A sa requête, il a été assisté par un avocat dans la procédure de recours. Compte tenu du pouvoir d'examen complet en fait et en droit de la cour de</w:t>
      </w:r>
    </w:p>
    <w:p>
      <w:r>
        <w:t>- 5 - céans, son droit d'être entendu a été suffisamment garanti. Le grief est infondé. 4. Selon l'art.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Selon la jurisprudence rendue sous l'empire de l'art. 13e LSEE (loi fédérale du 26 mars 1931 sur le séjour et l'établissement des étrangers), abrogé le 1er janvier 2008 par l'entrée en vigueur de la LEtr (cf. l'annexe à l'art. 125 LEtr) et dont le contenu n'a pas subi de modification lors de l'adoption de la disposition précitée,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w:t>
      </w:r>
    </w:p>
    <w:p>
      <w:r>
        <w:t>- 6 - En l'espèce, le recourant ne dispose d'aucune autorisation de séjour et est domicilié à Crissier, au bénéfice de l'aide d'urgence. En outre, le recourant a été contrôlé par la police à onze reprises à proximité de toxicomanes ou dans des endroits fréquentés par ceux-ci et dénoncé à trois reprises pour des infractions à la LStup, ce qu'il ne conteste pas en précisant même avoir fait l'objet de deux condamnations pour détention de marijuana et de cocaïne (mémoire p. 5 § 2); les interpellations sont intervenues les 2 août 2009 à 05 h 00, 3 avril 2010 à 01 h 25 et 8 août 2010 à 01 h 10, soit à des heures auxquelles un jeune homme mineur n'est pas supposé se trouver dans les rues où se déroulent le trafic de stupéfiants. Lors de sa dernière interpellation, le 1er septembre 2010, il détenait à nouveau un sachet contenant de la marijuana. Ces indices concrets rendent vraisemblable le fait que le recourant exerce une activité régulière dans le domaine du trafic de stupéfiants. Le recourant se plaint de ne plus pouvoir voir ses amis à Lausanne. Toutefois, dans la balance des intérêts en présence, l'intérêt public à lutter contre le trafic de stupéfiants l'emporte sur celui du recourant à se rendre librement en ville de Lausanne; ce dernier peut toujours voir ses amis dans la commune où il réside ou dans une autre commune voisine. Au surplus, le recourant n'expose nulle part en quoi l'ordonnance attaquée serait contraire à l'art. 31 de la Convention relative aux droits de l'enfant conclue à New York le 20 novembre 1989 (mémoire p. 5 § 4). De même, lorsqu'il fait valoir qu'une carte indiquant les limites de la commune de Lausanne serait "difficile à trouver" (mémoire p. 6), il oublie que de tels documents – avec indication des frontières communales – sont à disposition gratuitement dans les offices du tourisme lausannois. 5. La réquisition du SPOP réservait la possibilité d'autoriser certains déplacements sur le territoire lausannois. Le premier juge n'a pas repris ces aménagements à l'assignation au territoire. A tort. Ces</w:t>
      </w:r>
    </w:p>
    <w:p>
      <w:r>
        <w:t>- 7 - déplacements peuvent être nécessaires dans le cadre de démarches administratives, par exemple en matière d'aide d'urgence. Il a lieu de réformer d'office l'ordonnance en ajoutant les précisions définies par le SPOP à cet égard. 6. En conclusion, le recours doit être rejeté et le dispositif de la décision réformé d'office en ce sens que, avec effet immédiat et jusqu'à nouvel avis, il est interdit à O.________ de pénétrer sur le territoire de la commune de Lausanne, excepté sur le chemin entre Crissier, le SPOP (av. de Beaulieu 19) et l'EVAM (rue Sévelin 40) les jours de convocation. La décision est confirmée pour le surplus. L'arrêt peut être rendu sans frais. Par ces motifs, la Chambre des recours du Tribunal cantonal, statuant à huis clos, prononce : I. Le recours est rejeté. II. La décision est réformée d'office comme il suit au chiffre I de son dispositif : I. Avec effet immédiat et jusqu'à nouvel avis, il est interdit à O.________ de pénétrer sur le territoire de la commune de Lausanne, excepté sur le chemin entre Crissier, le SPOP (av. de Beaulieu 19) et l'EVAM (rue Sévelin 40) les jours de convocation. La décision est confirmée pour le surplus. III. L'arrêt est rendu sans frais.</w:t>
      </w:r>
    </w:p>
    <w:p>
      <w:r>
        <w:t>- 8 - IV. L'arrêt motivé est exécutoire. Le président : Le greffier : Du 5 novembre 2010 Le dispositif de l'arrêt qui précède est communiqué par écrit aux intéressés. Le greffier : Du L'arrêt qui précède, dont la rédaction a été approuvée à huis clos, est notifié en expédition complète, par l'envoi de photocopies, à : - Me Jérôme Campart (pour O.________),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- 9 -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