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JZ09.037042 vom 11. Januar 2010</w:t>
      </w:r>
    </w:p>
    <w:p>
      <w:r>
        <w:t>VD Tribunal cantonal, 2010-01-11, FR</w:t>
      </w:r>
    </w:p>
    <w:p>
      <w:r>
        <w:rPr>
          <w:b/>
        </w:rPr>
        <w:t xml:space="preserve">Quelle: </w:t>
      </w:r>
      <w:r>
        <w:t>https://mcp.opencaselaw.ch/entscheid/vd_gerichte_JZ09.037042</w:t>
      </w:r>
    </w:p>
    <w:p>
      <w:r>
        <w:t>FR: VD_GERICHTE JZ09.037042 du 11 janvier 2010</w:t>
      </w:r>
    </w:p>
    <w:p>
      <w:r>
        <w:t>IT: VD_GERICHTE JZ09.037042 del 11 gennaio 2010</w:t>
      </w:r>
    </w:p>
    <w:p>
      <w:pPr>
        <w:pStyle w:val="Heading2"/>
      </w:pPr>
      <w:r>
        <w:t>Erwägungen</w:t>
      </w:r>
    </w:p>
    <w:p>
      <w:r>
        <w:rPr>
          <w:b/>
        </w:rPr>
        <w:t>E. 1</w:t>
      </w:r>
    </w:p>
    <w:p>
      <w:r>
        <w:t>Le recours au Tribunal cantonal est ouvert contre la décision du juge de paix interdisant à un étranger de pénétrer dans une région déterminée (art. 74 al. 3 LEtr; art. 30 LVLEtr). Il est de la compétence de la Chambre des recours (art. 71 et 73 LOJV [loi d’organisation judiciaire du 12 décembre 1979; RSV 173.01] et art. 20 al. 2 let. c ROTC [règlement organique du Tribunal cantonal du 13 novembre 2007; RSV 173.31.1]. Déposé en temps utile, signé et motivé, le recours est recevable à la forme (art. 30 al. 2 LVLEtr).</w:t>
      </w:r>
    </w:p>
    <w:p>
      <w:r>
        <w:rPr>
          <w:b/>
        </w:rPr>
        <w:t>E. 2</w:t>
      </w:r>
    </w:p>
    <w:p>
      <w:r>
        <w:t>La Chambre des recours revoit librement la décision de première instance, soit l’interdiction d’entrer sur le territoire du canton de Vaud. Elle établit les faits d’office et peut ordonner à cet effet toutes les mesures d’instruction qu’elle juge utiles (art. 31 al. 1 et 2 LVLEtr).</w:t>
      </w:r>
    </w:p>
    <w:p>
      <w:r>
        <w:t>- 4 -</w:t>
      </w:r>
    </w:p>
    <w:p>
      <w:r>
        <w:rPr>
          <w:b/>
        </w:rPr>
        <w:t>E. 3</w:t>
      </w:r>
    </w:p>
    <w:p>
      <w:r>
        <w:t>Le Juge de paix du district de Lausanne, compétent selon l’art. 13 al. 1 LVLEtr, a procédé à l’audition du recourant lors de son audience du 6 novembre 2009 (art. 21 al. 1 LVLEtr). Il a résumé les déclarations de celui-ci dans un procès-verbal, conformément à ce que prescrit l’art. 21 al. 2 LVLEtr. Un interprète était présent (art. 21 al. 3 LVLEtr). A lire ce procès-verbal, le recourant n’a pas été informé de la faculté de demander la désignation d’un conseil d’office. Une telle communication n’est cependant prescrite par l’art. 24 al. 2 LVLEtr qu’en cas de détention. Par ailleurs, le premier juge a notifié l’ordonnance attaquée le même jour, par écrit, en mentionnant l’autorité, les formes et le délai de recours (art. 21 al. 4 LVLEtr). La procédure suivie par le premier juge ne prête dès lors pas le flanc à la critique.</w:t>
      </w:r>
    </w:p>
    <w:p>
      <w:r>
        <w:rPr>
          <w:b/>
        </w:rPr>
        <w:t>E. 4</w:t>
      </w:r>
    </w:p>
    <w:p>
      <w:r>
        <w:t>a) 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w:t>
      </w:r>
    </w:p>
    <w:p>
      <w:r>
        <w:t>- 5 -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2A.514/2006 du 23 janvier 2007 c. 3.3.1). b) En l’espèce, il résulte du rapport du 5 novembre 2009 qu’en date du même jour, alors qu’ils se trouvaient dans les arcades de la ruelle du Grand Pont, les policiers ont constaté une prise de contact entre un toxicomane et un Africain, identifié par la suite comme le recourant, dans les escaliers de ladite ruelle. Ils ont assisté à la transaction et ont interpellé les intéressés au terme de leur affaire. Le toxicomane leur a spontanément remis un pacson d’héroïne qu’il venait d’acheter auprès du recourant pour la somme de 30 francs. Le montant de cette transaction a été découvert dans la poche droite du pantalon du recourant. Cela étant, il existe des indices concrets suffisants de délit dans le domaine de la drogue, nonobstant les dénégations du recourant, étant encore précisé que l’intervention de la police a été effectuée dans un endroit fréquenté par des personnes ayant un rapport dans le milieu de la toxicomanie. Les conditions d’application de l’art. 74 al. 1 let. a LEtr sont donc réalisées.</w:t>
      </w:r>
    </w:p>
    <w:p>
      <w:r>
        <w:t>- 6 - Le recourant a déposé une requête d’asile et réside dans un centre d’accueil à Bernex, dans le canton de Genève. Une mesure d’interdiction de pénétrer dans le territoire du canton de Vaud est proportionnée : le recourant ne fait valoir aucun intérêt important à se rendre dans ce canton plutôt qu’à demeurer dans celui de Genève, tandis qu’il existe un intérêt public certain à éviter qu’il ne se livre à du trafic de stupéfiants dans les villes vaudoises.</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w:t>
      </w:r>
    </w:p>
    <w:p>
      <w:r>
        <w:t>- 7 - Du 11 janvier 2010 Le dispositif de l'arrêt qui précède est communiqué par écrit aux intéressés. Le greffier : Du L'arrêt qui précède, dont la rédaction a été approuvée à huis clos, est notifié en expédition complète, par l'envoi de photocopies, à : - M.________,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