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JY15.045967 vom 26. November 2015</w:t>
      </w:r>
    </w:p>
    <w:p>
      <w:r>
        <w:t>VD Tribunal cantonal, 2015-11-26, FR</w:t>
      </w:r>
    </w:p>
    <w:p>
      <w:r>
        <w:rPr>
          <w:b/>
        </w:rPr>
        <w:t xml:space="preserve">Quelle: </w:t>
      </w:r>
      <w:r>
        <w:t>https://mcp.opencaselaw.ch/entscheid/vd_gerichte_JY15.045967</w:t>
      </w:r>
    </w:p>
    <w:p>
      <w:r>
        <w:t>FR: VD_GERICHTE JY15.045967 du 26 novembre 2015</w:t>
      </w:r>
    </w:p>
    <w:p>
      <w:r>
        <w:t>IT: VD_GERICHTE JY15.045967 del 26 novembre 2015</w:t>
      </w:r>
    </w:p>
    <w:p>
      <w:pPr>
        <w:pStyle w:val="Heading2"/>
      </w:pPr>
      <w:r>
        <w:t>Erwägungen</w:t>
      </w:r>
    </w:p>
    <w:p>
      <w:r>
        <w:rPr>
          <w:b/>
        </w:rPr>
        <w:t>E. 5</w:t>
      </w:r>
    </w:p>
    <w:p>
      <w:r>
        <w:t>En définitive, le recours doit être rejeté et l’ordonnance entreprise confirmée. L’arrêt peut être rendu sans frais (art. 50 LPA-VD [loi vaudoise du 28 octobre 2008 sur la procédure administrative, RSV 173 .36]).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Vincent Demierre a produit une liste d’opérations faisant état de 4 heures et 45 minutes de temps consacré au dossier, dont 40 minutes par sa stagiaire, et d’un montant de 93 fr. 30 à titre de débours. Au tarif horaire de 180 fr. pour un</w:t>
      </w:r>
    </w:p>
    <w:p>
      <w:r>
        <w:t>- 13 - avocat et de 110 fr. pour un avocat-stagiaire (art. 2 al. 1 let. a et b RAJ [règlement du 7 décembre 2010 sur l'assistance judiciaire en matière civile, RSV 211.02.3] par analogie), l’indemnité d'office doit être fixée à 808 fr. 35 ([4.08 x 180 fr.] + [0.67 x 110 fr.]), montant auquel s’ajoutent les débours, par 93 fr. 30, et la TVA sur le tout (8%), par 72 fr. 20, soit 973 fr. 85 au total. Par ces motifs, la Chambre des recours civile du Tribunal cantonal, prononce : I. Le recours est rejeté. II. L’ordonnance est confirmée. III. L’arrêt est rendu sans frais. IV. L’indemnité de Me Vincent Demierre, conseil d’office du recourant G.________, est arrêtée à 973 fr. 85 (neuf cent septante-trois francs et huitante-cinq centimes), débours et TVA compris. V. L’arrêt est exécutoire. Le président : Le greffier :</w:t>
      </w:r>
    </w:p>
    <w:p>
      <w:r>
        <w:t>- 14 - Du L'arrêt qui précède, dont la rédaction a été approuvée à huis clos, est notifié à : - Me Vincent Demierre (pour G.________)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