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JY15.032829 vom 16. September 2015</w:t>
      </w:r>
    </w:p>
    <w:p>
      <w:r>
        <w:t>VD Tribunal cantonal, 2015-09-16, FR</w:t>
      </w:r>
    </w:p>
    <w:p>
      <w:r>
        <w:rPr>
          <w:b/>
        </w:rPr>
        <w:t xml:space="preserve">Quelle: </w:t>
      </w:r>
      <w:r>
        <w:t>https://mcp.opencaselaw.ch/entscheid/vd_gerichte_JY15.032829</w:t>
      </w:r>
    </w:p>
    <w:p>
      <w:r>
        <w:t>FR: VD_GERICHTE JY15.032829 du 16 septembre 2015</w:t>
      </w:r>
    </w:p>
    <w:p>
      <w:r>
        <w:t>IT: VD_GERICHTE JY15.032829 del 16 settembre 2015</w:t>
      </w:r>
    </w:p>
    <w:p>
      <w:pPr>
        <w:pStyle w:val="Heading2"/>
      </w:pPr>
      <w:r>
        <w:t>Erwägungen</w:t>
      </w:r>
    </w:p>
    <w:p>
      <w:r>
        <w:rPr>
          <w:b/>
        </w:rPr>
        <w:t>E. 1</w:t>
      </w:r>
    </w:p>
    <w:p>
      <w:r>
        <w:t>Selon l'art. 30 LVLEtr (loi d'application dans le Canton de Vaud de la législation fédérale sur les étrangers du 18 décembre 2007,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w:t>
      </w:r>
    </w:p>
    <w:p>
      <w:r>
        <w:rPr>
          <w:b/>
        </w:rPr>
        <w:t>E. 2</w:t>
      </w:r>
    </w:p>
    <w:p>
      <w:r>
        <w:t>Par télécopie du 15 septembre 2015, le Service de la population a informé le Tribunal cantonal que E.________ avait quitté la Suisse en date du 11 septembre 2015 à destination de Tunis. Le recours interjeté le 17 août 2015 par l’intéressé contre la décision de mise en détention du Juge de paix du 5 août 2015 est dès lors devenu sans objet. Il convient d'en prendre acte et de rayer la cause du rôle. On relèvera encore que le recourant n’a pas invoqué une violation de la CEDH (Convention du 4 novembre 1950 de sauvegarde des droits de l’homme et des libertés fondamentales, RS 0.101), de sorte qu’il n’y a pas lieu de procéder à l’examen de la licéité de la détention.</w:t>
      </w:r>
    </w:p>
    <w:p>
      <w:r>
        <w:rPr>
          <w:b/>
        </w:rPr>
        <w:t>E. 3</w:t>
      </w:r>
    </w:p>
    <w:p>
      <w:r>
        <w:t>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l’avocate Véronique Fontana a produit une note détaillée de ses opérations, annonçant une</w:t>
      </w:r>
    </w:p>
    <w:p>
      <w:r>
        <w:t>- 3 - durée de 13,49 heures consacrée au dossier, ainsi qu’un montant de 7 fr. 55 de frais et débours (TVA incluse). En premier lieu, les 7,25 heures des rubriques étude du dossier, rédaction recours, rédaction, contrôle et correction recours paraissent manifestement exagérées, à regarder notamment ce qui figure au dossier, soit un recours de sept pages, avec deux annexes, trois correspondances au Service de la population et une correspondance du Tribunal de céans. Les questions juridiques traitées dans le recours ne sont d’ailleurs pas complexes, de sorte qu’il paraît justifié de retenir à ce titre 3 heures. Quant aux conversations téléphoniques et à la conférence avec son client, elles totalisent 3,91 heures, ce qui doit également être considéré comme excessif, l’avocat d’office ne devant pas être rétribué pour des activités qui ne sont pas nécessaires à la défense de son client ou qui consistent en un soutien moral ; on peut retenir à ce titre deux heures, en étant large. Les autres postes, représentant pour l’essentiel des courriers, peuvent être admis. Ceux-ci totalisant 2,33 heures, on retiendra au total 7,33 heures. Au tarif horaire de 180 fr., son indemnité de conseil d'office s'élève à 1'319 fr. 40, montant auquel s'ajoute la TVA à 8% par 105 fr. 55 et les débours par 7 fr. 55 TVA incluse, soit au total 1'432 fr. 50.</w:t>
      </w:r>
    </w:p>
    <w:p>
      <w:r>
        <w:t>- 4 - Par ces motifs, la Chambre des recours civile du Tribunal cantonal, statuant à huis clos, prononce : I. Le recours est sans objet. II. La cause est rayée du rôle. III. L'indemnité d'office de Me Véronique Fontana, conseil du recourant, est arrêtée à 1'432 fr. 50 (mille quatre cent trente- deux francs et cinquante centimes), TVA et débours compris. IV. L'arrêt, rendu sans frais, est exécutoire. Le président : La greffière : Du L'arrêt qui précède, dont la rédaction a été approuvée à huis clos, est notifié à : - Me Véronique Fontana (pour E.________),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