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JY14.030156 vom 22. August 2014</w:t>
      </w:r>
    </w:p>
    <w:p>
      <w:r>
        <w:t>VD Tribunal cantonal, 2014-08-22, FR</w:t>
      </w:r>
    </w:p>
    <w:p>
      <w:r>
        <w:rPr>
          <w:b/>
        </w:rPr>
        <w:t xml:space="preserve">Quelle: </w:t>
      </w:r>
      <w:r>
        <w:t>https://mcp.opencaselaw.ch/entscheid/vd_gerichte_JY14.030156</w:t>
      </w:r>
    </w:p>
    <w:p>
      <w:r>
        <w:t>FR: VD_GERICHTE JY14.030156 du 22 août 2014</w:t>
      </w:r>
    </w:p>
    <w:p>
      <w:r>
        <w:t>IT: VD_GERICHTE JY14.030156 del 22 agosto 2014</w:t>
      </w:r>
    </w:p>
    <w:p>
      <w:pPr>
        <w:pStyle w:val="Heading2"/>
      </w:pPr>
      <w:r>
        <w:t>Volltext</w:t>
      </w:r>
    </w:p>
    <w:p>
      <w:r>
        <w:t>6 TRIBUNAL CANTONAL JY14.030156-141412 289 CHAMBRE D E S RECOURS CIVIL E _________________________________________ Arrêt du 22 août 2014 __________________ Présidence de M. WINZAP, président Juges : M. Pellet et Mme Courbat Greffière : Mme Juillerat Riedi ***** Art. 25 al. 1, 30 et 31 LVLEtr Statuant à huis clos sur le recours interjeté par O.________, né le [...] 1985, originaire de Gambie, contre la décision rendue le 23 juillet 2014 par le Juge de paix du district de Lausanne dans la cause le concernant, la Chambre des recours civile du Tribunal cantonal voit :</w:t>
      </w:r>
    </w:p>
    <w:p>
      <w:r>
        <w:t>- 2 - En fait et e n droi 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22 août 2014, le Service de la population a informé le Tribunal cantonal de ce que O.________ avait quitté la Suisse, le 20 août 2014, à destination de Madrid. Le recours interjeté le 30 juillet 2014 par ce dernier contre la décision de mise en détention du 23 juillet 2014 est dès lors devenu sans objet. Il convient d'en prendre acte et de rayer la cause du rôle. On relèvera encore que le recourant n’a pas invoqué une violation de la CEDH (Convention du 4 novembre 1950 de sauvegarde des droits de l’homme et des libertés fondamentales, RS 0.101), de sorte qu’il n’y a pas lieu de procéder à l’examen de la licéité de la détention. 3.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w:t>
      </w:r>
    </w:p>
    <w:p>
      <w:r>
        <w:t>- 3 - dispositions relatives à la rémunération des défenseurs d’office en matière pénale étant applicables. Au regard de la liste d'opérations produite le 15 août 2014 par Me Sandro Brantschen, conseil du recourant, il y a lieu d'admettre qu'il a consacré un total de 5h25 à l'accomplissement de son mandat. Au tarif horaire de 180 fr., son indemnité de conseil d'office s'élève à 975 fr., montant auquel s'ajoutent ses frais de vacation par 120 fr., les débours par 66 fr., dont 60 fr. pour l’interprète, ainsi que la TVA sur le tout par 92 fr. 85, soit à un montant total de 1'253 fr. 85. Les frais d’interprète au titre de l’assistance judiciaire étant considérés comme des débours particuliers de l’avocat, il convient de les verser à Me Sandro Brantschen, à charge pour lui de les transmettre à son cocontractant (CREC 30 juillet 2013/256 c. 5 ; TF 2C_18/2007 du 2 juillet 2007 c. 3.2). Par ces motifs, la Chambre des recours civile du Tribunal cantonal, statuant à huis clos, prononce : I. Le recours est sans objet. II. La cause est rayée du rôle. III. L'indemnité d'office de Me Sandro Brantschen, conseil du recourant, est arrêtée à 1'253 fr. 85 (mille deux cent cinquante-trois francs et huitante-cinq centimes), TVA et débours compris. IV. L'arrêt, rendu sans frais, est exécutoire.</w:t>
      </w:r>
    </w:p>
    <w:p>
      <w:r>
        <w:t>- 4 - Le président : La greffière : Du L'arrêt qui précède, dont la rédaction a été approuvée à huis clos, est notifié à : - Me Sandro Brantschen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