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JY14.009525 vom 3. April 2014</w:t>
      </w:r>
    </w:p>
    <w:p>
      <w:r>
        <w:t>VD Tribunal cantonal, 2014-04-03, FR</w:t>
      </w:r>
    </w:p>
    <w:p>
      <w:r>
        <w:rPr>
          <w:b/>
        </w:rPr>
        <w:t xml:space="preserve">Quelle: </w:t>
      </w:r>
      <w:r>
        <w:t>https://mcp.opencaselaw.ch/entscheid/vd_gerichte_JY14.009525</w:t>
      </w:r>
    </w:p>
    <w:p>
      <w:r>
        <w:t>FR: VD_GERICHTE JY14.009525 du 3 avril 2014</w:t>
      </w:r>
    </w:p>
    <w:p>
      <w:r>
        <w:t>IT: VD_GERICHTE JY14.009525 del 3 aprile 2014</w:t>
      </w:r>
    </w:p>
    <w:p>
      <w:pPr>
        <w:pStyle w:val="Heading2"/>
      </w:pPr>
      <w:r>
        <w:t>Erwägungen</w:t>
      </w:r>
    </w:p>
    <w:p>
      <w:r>
        <w:rPr>
          <w:b/>
        </w:rPr>
        <w:t>E. 1</w:t>
      </w:r>
    </w:p>
    <w:p>
      <w:r>
        <w:t>Par ordonnance du 7 mars 2014, la Juge de paix du district de Lausanne a ordonné la détention dès ce jour pour une durée de six mois de Z.________, né le [...] 1979, originaire de [...], alors détenu dans les locaux de l’Etablissement de [...], [...]. Par acte du 18 mars 2014, Z.________ a formé recours contre cette ordonnance, concluant à son annulation et à la levée de la mesure de contrainte prise à son encontre. Il a en outre requis l’octroi de l’effet suspensif, lequel lui a été refusé par décision du 25 mars 2014 du Président de la Cour de céans.</w:t>
      </w:r>
    </w:p>
    <w:p>
      <w:r>
        <w:rPr>
          <w:b/>
        </w:rPr>
        <w:t>E. 2</w:t>
      </w:r>
    </w:p>
    <w:p>
      <w:r>
        <w:t>Selon l'art. 30 LVLEtr (loi d'application dans le Canton de Vaud de la LEtr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w:t>
      </w:r>
    </w:p>
    <w:p>
      <w:r>
        <w:rPr>
          <w:b/>
        </w:rPr>
        <w:t>E. 3</w:t>
      </w:r>
    </w:p>
    <w:p>
      <w:r>
        <w:t>Par télécopie du 1er avril 2014, le Service de la population a informé le Tribunal cantonal de ce que l'intéressé avait quitté la Suisse le même jour à destination des Pays-Bas. Le recours interjeté le 18 mars 2014 par Z.________ contre l’ordonnance du 7 mars 2014 est dès lors devenu sans objet. Il convient d'en prendre acte et de rayer la cause du rôle.</w:t>
      </w:r>
    </w:p>
    <w:p>
      <w:r>
        <w:rPr>
          <w:b/>
        </w:rPr>
        <w:t>E. 4</w:t>
      </w:r>
    </w:p>
    <w:p>
      <w:r>
        <w:t>Le présent arrêt peut être rendu sans frais judiciaires (art. 50 LPA-VD).</w:t>
      </w:r>
    </w:p>
    <w:p>
      <w:r>
        <w:t>- 3 - Il n’y a pas lieu d’allouer de dépens de deuxième instance, aucune des parties ne pouvant être considérée comme succombante au sens de l’art. 55 al. 2 LPA-VD.</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17 mars 2014 par Me Thierry de Mestral, conseil du recourant, il y a lieu d'admettre qu'il a consacré un total de cinq heures à l'accomplissement de son mandat. Au tarif horaire de 180 fr. (art. 2 al. 1 let. a RAJ [règlement sur l’assistance judiciaire en matière civile du 7 décembre 2010, RSV 211.02.3]), son indemnité de conseil d'office s'élève à 972 fr., TVA comprise, à laquelle s’ajoutent les débours par 285 fr. 20, TVA comprise, ce qui représente une indemnité totale de 1'257 fr. 20. Les frais d’interprète au titre de l’assistance judiciaire, par 210 fr., étant considérés comme des débours particuliers de l’avocat, il convient de les verser à Me Thierry de Mestral, à charge pour lui de les transmettre à son cocontractant (CREC 30 juillet 2013/256 c. 5 ; TF 2C_18/2007 du 2 juillet 2007 c. 3.2). Par ces motifs, la Chambre des recours civile du Tribunal cantonal, statuant à huis clos, prononce : I. Le recours est sans objet. II. La cause est rayée du rôle. III. L'indemnité d'office de Me Thierry de Mestral, conseil du recourant, est arrêtée à 1'257 fr. 20 (mille deux cent cinquante-sept francs et vingt centimes), TVA et débours compris.</w:t>
      </w:r>
    </w:p>
    <w:p>
      <w:r>
        <w:t>- 4 - IV. L'arrêt, rendu sans frais, est exécutoire. Le président : La greffière : Du L'arrêt qui précède, dont la rédaction a été approuvée à huis clos, est notifié à : - Me Thierry de Mestral, avocat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Madame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