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JY13.051415 vom 7. Januar 2014</w:t>
      </w:r>
    </w:p>
    <w:p>
      <w:r>
        <w:t>VD Tribunal cantonal, 2014-01-07, FR</w:t>
      </w:r>
    </w:p>
    <w:p>
      <w:r>
        <w:rPr>
          <w:b/>
        </w:rPr>
        <w:t xml:space="preserve">Quelle: </w:t>
      </w:r>
      <w:r>
        <w:t>https://mcp.opencaselaw.ch/entscheid/vd_gerichte_JY13.051415</w:t>
      </w:r>
    </w:p>
    <w:p>
      <w:r>
        <w:t>FR: VD_GERICHTE JY13.051415 du 7 janvier 2014</w:t>
      </w:r>
    </w:p>
    <w:p>
      <w:r>
        <w:t>IT: VD_GERICHTE JY13.051415 del 7 gennaio 2014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P.________ est veuf et n'a pas d'enfant. Pendant son séjour en Suisse, il a fait l’objet de la condamnation pénale suivante : - le 3 septembre 2013, par le Ministère public de l'arrondissement de Lausanne, à 50 jours-amende à 20 fr. le jour avec</w:t>
      </w:r>
    </w:p>
    <w:p>
      <w:r>
        <w:t>- 5 - sursis pendant deux ans, ainsi qu'à une amende de 300 fr. pour séjour illégal (art. 115 al. 1 let. b LEtr).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