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JY13.037534 vom 26. September 2013</w:t>
      </w:r>
    </w:p>
    <w:p>
      <w:r>
        <w:t>VD Tribunal cantonal, 2013-09-26, FR</w:t>
      </w:r>
    </w:p>
    <w:p>
      <w:r>
        <w:rPr>
          <w:b/>
        </w:rPr>
        <w:t xml:space="preserve">Quelle: </w:t>
      </w:r>
      <w:r>
        <w:t>https://mcp.opencaselaw.ch/entscheid/vd_gerichte_JY13.037534</w:t>
      </w:r>
    </w:p>
    <w:p>
      <w:r>
        <w:t>FR: VD_GERICHTE JY13.037534 du 26 septembre 2013</w:t>
      </w:r>
    </w:p>
    <w:p>
      <w:r>
        <w:t>IT: VD_GERICHTE JY13.037534 del 26 settembre 2013</w:t>
      </w:r>
    </w:p>
    <w:p>
      <w:pPr>
        <w:pStyle w:val="Heading2"/>
      </w:pPr>
      <w:r>
        <w:t>Volltext</w:t>
      </w:r>
    </w:p>
    <w:p>
      <w:r>
        <w:t>TRIBUNAL CANTONAL JY13.037534-131790 321 CHAMBRE D E S RECOURS CIVIL E _________________________________________ Arrêt du 26 septembre 2013 _______________________ Présidence de M. WINZAP, président Juges : MM. Sauterel et Pellet Greffier : M. Bregnard ***** Art. 3 et 5 CEDH; 50 LPA-VD; 76 al. 1 let. b ch. 3 et 4 LEtr Vu la décision rendue le 2 septembre 2013 par le Juge de paix du district de Lausanne ordonnant la détention dès ce jour pour une durée de six mois de T.________, originaire d'Iran, alors détenu dans les locaux de l’établissement de Favra, à Puplinge, vu le recours interjeté le 5 septembre 2013 par le Service d’Aide Juridique aux Exilé-e-s (SAJE), à Lausanne, agissant pour le compte de T.________, contre l’ordonnance précitée, 856</w:t>
      </w:r>
    </w:p>
    <w:p>
      <w:r>
        <w:t>- 2 - vu le courrier du 17 septembre 2013 du Service de la population (SPOP), Secteur départs, informant la cour de céans que l’intéressé avait été libéré de sa détention administrative, vu les autres pièces du dossier;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RSV 142.11]), qu’en l’espèce, le recourant a été libéré et n’est dès lors plus détenu administrativement, que cette libération rend le recours sans objet, qu'il y a lieu par conséquent de rayer la cause du rôle; attendu que le recourant soutenait notamment que l’application des mesures de détention administrative à son encontre était manifestement disproportionnée au regard de sa situation et contrevenait à l’art. 5 CEDH (Convention du 4 novembre 1950 de sauvegarde des droits de l'homme et des libertés fondamentales, RS 0.101),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CEDH, nul ne peut être privé de sa liberté, sauf dans certains cas particuliers, ainsi notamment s’il s’agit de la</w:t>
      </w:r>
    </w:p>
    <w:p>
      <w:r>
        <w:t>- 3 - détention régulière d’une personne contre laquelle une procédure d’expulsion est en cours (let. f) et selon les voies légales, qu’il convient donc de déterminer si la détention administrative du recourant est intervenue selon les voies légales au sens de cette disposition,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w:t>
      </w:r>
    </w:p>
    <w:p>
      <w:r>
        <w:t>- 4 - 139 c. 4.2.1), mais qu’en revanche, on peut se satisfaire d’un faisceau d’indices de soustraction au renvoi (ATF 129 I 139 c. 4.2.1 ; ATF 130 II 56 c. 3.1 ; ATF 125 II 369 c. 3b/aa ; ATF 122 II 49, rés. in JT 1998 I 95), qu’en l’espèce l’Office fédéral des migrations (ODM) a, par décision rendue le 7 mai 2013, devenue définitive et exécutoire le 22 mai 2013, refusé d'entrer en matière sur la demande d'asile déposée par l'intéressé et lui a imparti un délai au lendemain de l'échéance du délai de recours pour se rendre en Italie, faute de quoi il pourrait être placé en détention administrative, qu’invité le 14 juin 2013 par le SPOP à signer une déclaration de retour volontaire à Milan (Italie), le recourant a refusé de signer ce document, qu’à l’audience du 2 septembre 2013 du Juge de paix du district de Lausanne, le recourant a indiqué qu'il avait refusé de signer cette déclaration car il ne voulait pas rentrer en Italie en raison de la maladie de son épouse et qu'il souhaitait demeurer en Suisse, qu’au vu de ces circonstances, force est de relever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qu'en outre, contrairement à ce que fait valoir le recourant, un renvoi en direction de l'Italie n'aurait pas violé l'art. 3 CEDH prohibant la torture et les traitements inhumains, qu'en effet, les accords de Dublin restent applicables pour les renvois vers l'Italie, dès lors que ce pays est partie à la Convention du 28 juillet 1951 relative au statut des réfugiés (RS 0.142.30) et à son Protocole additionnel (Protocole du 31 janvier 1967 relatif au statut des réfugiés; RS</w:t>
      </w:r>
    </w:p>
    <w:p>
      <w:r>
        <w:t>- 5 - 0.142.301), de même qu’à la CEDH ainsi qu’à la Convention du 10 décembre 1984 contre la torture et autres peines ou traitements cruels, inhumains ou dégradants (RS 0.105) et que les autorités suisses présument que les règles imposées par les conventions précitées sont respectées sur le territoire italien (TAF E-3832/2013 du 16 juillet 2013; TAF E-3207/2013 du 13 juin 2013), que vu ce qui précède, la mise en détention, prononcée pour une durée de six mois, respectait le principe de proportionnalité, que le principe de diligence a également été respecté, dès lors que le recourant a été libéré après deux semaines, qu’en définitive, la détention administrative étant intervenue dans le respect du cadre légal, le recourant n’a pas été détenu illégalement en violation de l’art. 5 par. 1 let. f CEDH ; attendu que le présent arrêt peut être rendu sans frais (art. 50 LPA-VD), qu'il n'y pas lieu d'allouer de dépens (CREC 22 mai 2012/185). Par ces motifs, la Chambre des recours civile du Tribunal cantonal, statuant à huis clos, prononce : I. Le recours est sans objet. II. La cause est rayée du rôle</w:t>
      </w:r>
    </w:p>
    <w:p>
      <w:r>
        <w:t>- 6 - III. Le présent arrêt, rendu sans frais judiciaires ni dépens, est exécutoire. Le président : Le greffier : Du L'arrêt qui précède, dont la rédaction a été approuvée à huis clos, est notifié à : - Service d’Aide Juridique aux Exilés (SAJE) – Lausanne (pour T.________),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