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JY11.033485 vom 31. Oktober 2011</w:t>
      </w:r>
    </w:p>
    <w:p>
      <w:r>
        <w:t>VD Tribunal cantonal, 2011-10-31, FR</w:t>
      </w:r>
    </w:p>
    <w:p>
      <w:r>
        <w:rPr>
          <w:b/>
        </w:rPr>
        <w:t xml:space="preserve">Quelle: </w:t>
      </w:r>
      <w:r>
        <w:t>https://mcp.opencaselaw.ch/entscheid/vd_gerichte_JY11.033485</w:t>
      </w:r>
    </w:p>
    <w:p>
      <w:r>
        <w:t>FR: VD_GERICHTE JY11.033485 du 31 octobre 2011</w:t>
      </w:r>
    </w:p>
    <w:p>
      <w:r>
        <w:t>IT: VD_GERICHTE JY11.033485 del 31 ottobre 2011</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[Loi fédérale du 16 décembre 2005 sur les étrangers, RS 142.20] ; 30 LVLEtr). Il est de la compétence de la Chambre des recours civile (art. 71 et 73 al. 1 LOJV [Loi d'organisation judiciaire du 12 décembre 1979, RSV 173.01] et art. 18 al. 3 let. c ROTC [Règlement organique du Tribunal cantonal du 13 novembre 2007, RSV 173.31.1]). Il faut assimiler le rejet de la demande de mise en liberté rendue en l’espèce à l’une des autres mesures selon l’art. 30 al. 1 LVLEtr. Interjeté dans le délai de dix jours de l'art. 30 LVLEtr par le recourant, qui y a un intérêt, le recours est recevable.</w:t>
      </w:r>
    </w:p>
    <w:p>
      <w:r>
        <w:rPr>
          <w:b/>
        </w:rPr>
        <w:t>E. 2</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rPr>
          <w:b/>
        </w:rPr>
        <w:t>E. 3</w:t>
      </w:r>
    </w:p>
    <w:p>
      <w:r>
        <w:t>a) Le recourant soutient que sa détention doit être levée, car son renvoi est impossible. Il fait valoir que les vols spéciaux à destination du Nigéria sont suspendus depuis que le consul de ce pays a décidé de s’absenter pour une longue durée et ne peut ainsi plus donner son aval à ceux-ci. Le recourant ne conteste pas, à juste titre, que les conditions de sa détention sont remplies au regard de l’art. 76 LEtr, conditions que la cour de céans a examiné très récemment dans son arrêt du 15 août 2011. b) S’il s’avère en particulier que l’exécution du renvoi ou de l’expulsion est impossible pour des raisons juridiques ou matérielles, la détention doit être levée (cf. art. 80 al. 6 let. a LEtr), respectivement la prolongation refusée. Ces raisons doivent être importantes (« triftige</w:t>
      </w:r>
    </w:p>
    <w:p>
      <w:r>
        <w:t>- 5 - Gründe » ; Zünd, Migrationsrecht, 2e éd., Zurich 2009, n. 8 ad art. 80 LEtr ; Hugi, Zwangsmassnahmen im Ausländerrecht, in Ausländerrecht, 2e éd. Bâle 2009, n. 10.111, p. 476). Ainsi, l’exécution du renvoi doit être qualifiée d’impossible lorsque le rapatriement est pratiquement exclu, même si l’identité et la nationalité de l’étranger sont connues et que les papiers voulus peuvent être obtenus. Tel est par exemple le cas si le déplacement de la personne concernée n’est pas concevable pour des raisons de santé ou qu’un Etat refuse de reprendre certains de ses ressortissants (cf. ATF 125 Il 217 c. 2). lI ne suffit pas que l’exécution du renvoi soit momentanément impossible (par exemple faute de papiers d’identité), tout en restant envisageable dans un délai prévisible (cf. Zünd, op. cit., n. 1 ad art. 76 LEtr ; TF 2C_256/2008 du 4 avril 2008 c. 7.1). En tous les cas, la durée de la détention, envisagée dans son ensemble, doit apparaître proportionnée (ATF 133 Il 97 c. 2.2 ; ATF 130 lI 56 c. 1). c) En l’espèce, les circonstances dont le recourant se prévaut ne suffisent pas à entraîner sa libération, car elles peuvent tout au plus être qualifiées d’empêchement provisoire. En effet, selon les informations fournies par l’ODM et données récemment au SPOP, les vols spéciaux à destination du Nigéria reprendront en novembre 2011. Le recourant conteste ces renseignements en les qualifiant de lacunaires, mais il faut rappeler qu’un vol à destination du Lagos lui a été réservé pour le 5 août 2011, mais qu’il a catégoriquement refusé d’embarquer. Le SPOP a alors requis l’inscription du recourant à bord du prochain vol pour le Nigéria. Les opérations en vue de l’exécution du renvoi se poursuivent donc sans discontinuer. Le principe de célérité est par conséquent respecté. Il n’y a aucune raison par ailleurs de remettre en cause les affirmations de l’ODM, un vol à destination du Nigéria ayant eu lieu le 7 juillet dernier. Enfin, la mesure respecte le principe de proportionnalité, dès lors que le refoulement du recourant pourra manifestement être exécuté avant l’échéance du délai maximal de détention de dix-huit mois prévu par la loi (art. 79 al. 1 et 2 LEtr) et que ce n’est, selon le Tribunal fédéral, que lorsque des raisons sérieuses laissent penser que la mesure d’éloignement ne pourra certainement intervenir</w:t>
      </w:r>
    </w:p>
    <w:p>
      <w:r>
        <w:t>- 6 - avant la fin du délai légal qu’une détention est inadmissible sous l’angle de la proportionnalité (TF 2A.549/2003 du 3 décembre 2003). Il en découle que l’exécution du renvoi n’est pas impossible et que le moyen du recourant doit être rejeté.</w:t>
      </w:r>
    </w:p>
    <w:p>
      <w:r>
        <w:rPr>
          <w:b/>
        </w:rPr>
        <w:t>E. 4</w:t>
      </w:r>
    </w:p>
    <w:p>
      <w:r>
        <w:t>En définitive, le recours est rejeté et l’ordonnance confirmée. L’arrêt peut être rendu sans frais.</w:t>
      </w:r>
    </w:p>
    <w:p>
      <w:r>
        <w:rPr>
          <w:b/>
        </w:rPr>
        <w:t>E. 5</w:t>
      </w:r>
    </w:p>
    <w:p>
      <w:r>
        <w:t>Selon l’art. 25 al. 1 LVLEtr, lorsque la personne détenue est indigente, le conseil d’office reçoit une indemnité à la charge de l’Etat, les dispositions relatives à la rémunération des défenseurs d’office en matière pénale étant applicables. Vu ce qui précède, l’indemnité d’office de Me Jérôme Campart est arrêtée à 1’080 fr., TVA et débours compris.</w:t>
      </w:r>
    </w:p>
    <w:p>
      <w:r>
        <w:rPr>
          <w:b/>
        </w:rPr>
        <w:t>E. 6</w:t>
      </w:r>
    </w:p>
    <w:p>
      <w:r>
        <w:t>Une erreur d’écriture s’est glissée au chiffre IV du dispositif notifié aux parties le 1er novembre 2011. Celle-ci doit être rectifiée d’office en ce sens que Me Jérôme Campart est le conseil du recourant, et non de la recourante. Par ces motifs, la Chambre des recours civile du Tribunal cantonal, statuant à huis clos, prononce : I. Le recours est rejeté.</w:t>
      </w:r>
    </w:p>
    <w:p>
      <w:r>
        <w:t>- 7 - II. L’ordonnance est confirmée. III. L’arrêt est rendu sans frais. IV. L’indemnité d’office de Me Jérôme Campart, conseil du recourant, est arrêtée à 1'080 fr. (mille huitante francs). V. L’arrêt motivé est exécutoire. Le président : Le greffier : Du 1er novembre 2011 Le dispositif de l'arrêt qui précède est communiqué par écrit aux intéressés. Le greffier : Du L'arrêt qui précède, dont la rédaction a été approuvée à huis clos, est notifié en expédition complète, par l'envoi de photocopies, à : - Me Jérôme Campart (pour R.________) - Service de la population, Secteur Départs Le présent arrêt peut faire l'objet d'un recours en matière de droit public devant le Tribunal fédéral au sens des art. 82 ss LTF (Loi du 17</w:t>
      </w:r>
    </w:p>
    <w:p>
      <w:r>
        <w:t>- 8 -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