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JY11.021354 vom 1. Juli 2011</w:t>
      </w:r>
    </w:p>
    <w:p>
      <w:r>
        <w:t>VD Tribunal cantonal, 2011-07-01, FR</w:t>
      </w:r>
    </w:p>
    <w:p>
      <w:r>
        <w:rPr>
          <w:b/>
        </w:rPr>
        <w:t xml:space="preserve">Quelle: </w:t>
      </w:r>
      <w:r>
        <w:t>https://mcp.opencaselaw.ch/entscheid/vd_gerichte_JY11.021354</w:t>
      </w:r>
    </w:p>
    <w:p>
      <w:r>
        <w:t>FR: VD_GERICHTE JY11.021354 du 1 juillet 2011</w:t>
      </w:r>
    </w:p>
    <w:p>
      <w:r>
        <w:t>IT: VD_GERICHTE JY11.021354 del 1 luglio 2011</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w:t>
      </w:r>
    </w:p>
    <w:p>
      <w:r>
        <w:t>- 5 -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9 juin 2011, à 10 heures 30, soit dans les vingt-quatre heures dès le moment où le recourant a été arrêté (art. 16 al. 1 LVLEtr). Il a immédiatement rendu un ordre de détention ainsi que sa décision motivée, expédiée le lendemain, soit dans les nonante-six heures prescrites par l'art. 16 al. 1 in fine LVLEtr. Le recourant a été informé de son droit de demander la désignation d'un conseil d'office (art. 24 al. 2 LVLEtr), qui a eu lieu le lendemain.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et par le SPOP dans la procédure de recours sont ainsi recevables.</w:t>
      </w:r>
    </w:p>
    <w:p>
      <w:r>
        <w:rPr>
          <w:b/>
        </w:rPr>
        <w:t>E. 4</w:t>
      </w:r>
    </w:p>
    <w:p>
      <w:r>
        <w:t>a) Le recourant invoque dans un premier moyen une violation de l’art. 76 al. 1 let. b ch. 3 et 4 LEtr. Il soutient qu’il était erroné de retenir qu’il ne souhaitait pas collaborer à son départ. Il rappelle qu’il a indiqué</w:t>
      </w:r>
    </w:p>
    <w:p>
      <w:r>
        <w:t>- 6 - qu’il n’avait pas d’objection à être renvoyé en Espagne et qu’il effectuait des démarches administratives en ce sens.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L'autorité compétente peut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 11 janvier 2011 c. 2.3.1; TF 2C_956/2010 du 11 janvier 2011 c. 2.3). c) La simple supposition qu’un individu pourrait se soustraire à son renvoi ne suffit pas à justifier sa détention administrative (ATF 129 I 139 c. 4.2.1). Toutefois, le comportement que le recourant a adopté en l’occurrence permet d’affirmer qu’il existe un faisceau d’indices indiquant</w:t>
      </w:r>
    </w:p>
    <w:p>
      <w:r>
        <w:t>- 7 - qu’il tente de se soustraire à son renvoi et que sa détention est justifiée au sens de la jurisprudence fédérale (ATF 130 II 56 c. 3.1 ; ATF 125 II 369 c. 3b/aa ; ATF 122 II 49 c. 5). En particulier, le fait qu’il ait refusé de signer, le 19 janvier 2011, une déclaration de retour en Espagne et qu’il se soit réfugié dans la clandestinité, entre le 10 mars et le 8 juin 2010, date de son interpellation par la police lausannoise, démontre, en dépit de ses dénégations, qu’il s’efforce d’échapper à la mesure de refoulement dont il est l’objet. En ordonnant sa mise en détention administrative, le premier juge n’a donc pas violé l’art. 76 al. 1 let. b ch. 3 et 4 LEtr. Sa décision est d’autant plus fondée que les éléments qui lui sont postérieurs, en particulier le fait que le recourant a refusé d’embarquer dans l’avion à destination de Madrid, le 21 juin dernier, confirment l’idée que le recourant tente d’éviter l’exécution de la mesure qui doit lui être appliquée. Le moyen du recourant est ainsi mal fondé et le recours doit être rejeté sur ce point.</w:t>
      </w:r>
    </w:p>
    <w:p>
      <w:r>
        <w:rPr>
          <w:b/>
        </w:rPr>
        <w:t>E. 5</w:t>
      </w:r>
    </w:p>
    <w:p>
      <w:r>
        <w:t>Dans un second moyen, le recourant invoque des considérations géopolitiques, en soutenant, d’une part, que les autorités espagnoles ne seraient pas en mesure de rendre une décision à son sujet dans des temps acceptables, du fait de l’arrivée massive de migrants africains depuis le printemps 2011, et, d’autre part, que la situation instable du Zimbabwe empêcherait tout renvoi dans cet Etat. Les considérations du recourant excèdent largement le strict cadre de sa cause (cf. CREC 31 janvier 2011 c. 3 et la jurisprudence citée). Comme le relève le SPOP, les autorités cantonales sont liées par les décisions fédérales de renvoi, qu’elles sont tenues d’exécuter. Il a été à cet égard jugé que ni la situation politique régnant en Espagne, ni aucun autre motif ne s’opposait au renvoi du recourant dans cet Etat, lequel était raisonnablement exigible. Le recours doit donc être également rejeté sur ce point.</w:t>
      </w:r>
    </w:p>
    <w:p>
      <w:r>
        <w:t>- 8 -</w:t>
      </w:r>
    </w:p>
    <w:p>
      <w:r>
        <w:rPr>
          <w:b/>
        </w:rPr>
        <w:t>E. 6</w:t>
      </w:r>
    </w:p>
    <w:p>
      <w:r>
        <w:t>Pour le surplus, il ressort des déterminations du SPOP que les démarches entreprises en vue de l’exécution du renvoi du recourant se poursuivent sans désemparer, un vol escorté étant en voie d’être organisé. Quant au principe de proportionnalité, il est respecté, dès lors que le refoulement du recourant pourra manifestement être exécuté avant l’échéance du délai maximal de détention de dix-huit mois prévu par la loi. Le recourant ne critique d’ailleurs pas la décision du premier juge sous cet angle.</w:t>
      </w:r>
    </w:p>
    <w:p>
      <w:r>
        <w:rPr>
          <w:b/>
        </w:rPr>
        <w:t>E. 7</w:t>
      </w:r>
    </w:p>
    <w:p>
      <w:r>
        <w:t>En définitive, le recours doit être rejeté et l’ordonnance confirmée. Le présent arrêt peut être rendu sans frais. L’indemnité du conseil d’office du recourant est fixée à 1'384 fr. 55, TVA et débours compris. Par ces motifs, la Chambre des recours civile du Tribunal cantonal, statuant à huis clos, prononce : I. Le recours est rejeté. II. L’ordonnance est confirmée. III. L’indemnité d’office de Me Amandine Torrent, conseil du recourant, est arrêtée à 1'384 fr. 55 (mille trois cent huitante- quatre francs et cinquante-cinq centimes) IV. L’arrêt est rendu sans frais.</w:t>
      </w:r>
    </w:p>
    <w:p>
      <w:r>
        <w:t>- 9 - V. L’arrêt motivé est exécutoire. Le président : Le greffier : Du 4 juillet 2011 Le dispositif de l'arrêt qui précède est communiqué par écrit aux intéressés. Le greffier : Du L'arrêt qui précède, dont la rédaction a été approuvée à huis clos, est notifié en expédition complète, par l'envoi de photocopies, à : - Me Amandine Torrent (pour W.________)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