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JY10.013776 vom 11. Juni 2010</w:t>
      </w:r>
    </w:p>
    <w:p>
      <w:r>
        <w:t>VD Tribunal cantonal, 2010-06-11, FR</w:t>
      </w:r>
    </w:p>
    <w:p>
      <w:r>
        <w:rPr>
          <w:b/>
        </w:rPr>
        <w:t xml:space="preserve">Quelle: </w:t>
      </w:r>
      <w:r>
        <w:t>https://mcp.opencaselaw.ch/entscheid/vd_gerichte_JY10.013776</w:t>
      </w:r>
    </w:p>
    <w:p>
      <w:r>
        <w:t>FR: VD_GERICHTE JY10.013776 du 11 juin 2010</w:t>
      </w:r>
    </w:p>
    <w:p>
      <w:r>
        <w:t>IT: VD_GERICHTE JY10.013776 del 11 giugno 2010</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w:t>
      </w:r>
    </w:p>
    <w:p>
      <w:r>
        <w:t>- 5 -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 30 avril 2010 à 11 heures, soit dans les vingt-quatre heures dès le moment où le recourant a été arrêté (art. 16 al. 1 LVLEtr). Il a immédiatement rendu un ordre de détention, puis sa décision motivée le 3 mai 2010, soit dans les nonante-six heures prescrites par l'art. 16 al. 1 in fine LVLEtr. Le recourant a été informé de son droit de demander la désignation d'un conseil d'office (art. 24 al. 2 LVLEtr). Un conseil d'office lui a été désigné à sa requête.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 (art. 31 al. 1 et 3 LVLEtr). Elle peut en particulier tenir compte des faits postérieurs à la décision attaquée. Les pièces produites par les parties sont ainsi recevables.</w:t>
      </w:r>
    </w:p>
    <w:p>
      <w:r>
        <w:rPr>
          <w:b/>
        </w:rPr>
        <w:t>E. 4</w:t>
      </w:r>
    </w:p>
    <w:p>
      <w:r>
        <w:t>a) Le recourant fait valoir qu'il souhaite aller en France pour s'engager dans la légion étrangère, projet qu'il nourrit depuis plusieurs années. Il relève qu'il n'a pu donner suite à l'ordre de quitter la Suisse dès sa libération de prison, dès lors qu'il a été arrêté à sa sortie de celle-ci et soutient qu'il n'y a aucun indice qu'il entend s'opposer à son renvoi. Il fait valoir qu'il a été acquitté du chef d'accusation de brigandage par le juge pénal et qu'on ne saurait dès lors admettre qu'il menace sérieusement d'autres personnes ou met gravement en danger leur vie ou leur intégrité personnelle.</w:t>
      </w:r>
    </w:p>
    <w:p>
      <w:r>
        <w:t>- 6 - b) Selon l’art. 76 al. 1 let. b LEtr, lorsqu’une décision de renvoi ou d’expulsion de première instance a été notifiée, l’autorité compétente peut, afin d’en assurer l’exécution, mettre la personne concernée en détention notamment pour le motif cité par l'art. 75 al. 1 let. g LEtr (ch. 1), savoir lorsqu'elle menace sérieusement d’autres personnes ou met gravement en danger leur vie ou leur intégrité corporelle et fait l’objet d’une poursuite pénale ou a été condamnée pour ce motif. La jurisprudence a précisé que les conditions de l’art. 75 al. 1 let. g LEtr étaient réalisées, pour ce qui est des infractions à la loi sur les stupéfiants,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loi sur les stupéfiants (TF 2A.9/2006 du 12 janvier 2006 c. 2.1; ATF 125 II 369 c. 3b/bb). En l'espèce, le recourant a été condamné à deux reprises pour infraction à la LStup, la dernière fois pour avoir remis vingt grammes de cocaïne à des tiers, et a été impliqué dans une bagarre en relation avec une livraison de cocaïne. Au vu de ces élément, qui attestent que le recourant a des relations avec le milieu du trafic de stupéfiants, l'on doit admettre que le risque de commission d'autres infractions à la LStup est réalisé. La condition posée par l'art. 75 al. 1 let. g LEtr est ainsi remplie, de sorte que le premier juge était fondé à ordonner la mise en détention administrative du recourant. c) Le projet du recourant de s'engager dans la légion étrangère en France ne constitue pas une impossibilité matérielle ou juridique justifiant la levée de la détention au sens de l'art. 80 al. 6 let a LEtr. Au surplus, si le recourant entend vraiment devenir légionnaire, il aurait pu et pourra faire les démarches nécessaires, qu'il n'aurait pas effectuées à ce jour, depuis un autre pays que la Suisse. D'ailleurs l'attestation de paternité et d'inscription à l'aide médicale françaises qu'il</w:t>
      </w:r>
    </w:p>
    <w:p>
      <w:r>
        <w:t>- 7 - a produites en deuxième instance sont établies à un autre nom que le sien et ne prouvent dès lors pas qu'il bénéficierait d'un titre de séjour en France, ce qui exclut en l'état son renvoi dans ce pays en application de l'art. 69 al. 2 LEtr. Le recours doit en conséquence être rejeté sur ce point.</w:t>
      </w:r>
    </w:p>
    <w:p>
      <w:r>
        <w:rPr>
          <w:b/>
        </w:rPr>
        <w:t>E. 5</w:t>
      </w:r>
    </w:p>
    <w:p>
      <w:r>
        <w:t>Le SPOP a entrepris les démarches en vue du refoulement du recourant dès l'incarcération de celui-ci et obtenu un laissez-passer pour celui-ci. L'exigence de diligence posée par l'art. 76 al. 4 LEtr a ainsi été respectée. L'exécution du renvoi, quant à elle, devrait pouvoir avoir lieu dans un délai raisonnable. L'ordonnance attaquée peut ainsi être confirmée.</w:t>
      </w:r>
    </w:p>
    <w:p>
      <w:r>
        <w:rPr>
          <w:b/>
        </w:rPr>
        <w:t>E. 6</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w:t>
      </w:r>
    </w:p>
    <w:p>
      <w:r>
        <w:t>- 8 - Le président : Le greffier : Du 11 juin 2010 Le dispositif de l'arrêt qui précède est communiqué par écrit aux intéressés. Le greffier : Du L'arrêt qui précède, dont la rédaction a été approuvée à huis clos, est notifié en expédition complète, par l'envoi de photocopies, à : - Me Georges Reymond (pour J.________),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- 9 -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