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JY10.011948 vom 27. Mai 2010</w:t>
      </w:r>
    </w:p>
    <w:p>
      <w:r>
        <w:t>VD Tribunal cantonal, 2010-05-27, FR</w:t>
      </w:r>
    </w:p>
    <w:p>
      <w:r>
        <w:rPr>
          <w:b/>
        </w:rPr>
        <w:t xml:space="preserve">Quelle: </w:t>
      </w:r>
      <w:r>
        <w:t>https://mcp.opencaselaw.ch/entscheid/vd_gerichte_JY10.011948</w:t>
      </w:r>
    </w:p>
    <w:p>
      <w:r>
        <w:t>FR: VD_GERICHTE JY10.011948 du 27 mai 2010</w:t>
      </w:r>
    </w:p>
    <w:p>
      <w:r>
        <w:t>IT: VD_GERICHTE JY10.011948 del 27 maggio 2010</w:t>
      </w:r>
    </w:p>
    <w:p>
      <w:pPr>
        <w:pStyle w:val="Heading2"/>
      </w:pPr>
      <w:r>
        <w:t>Erwägungen</w:t>
      </w:r>
    </w:p>
    <w:p>
      <w:r>
        <w:rPr>
          <w:b/>
        </w:rPr>
        <w:t>E. 3</w:t>
      </w:r>
    </w:p>
    <w:p>
      <w:r>
        <w:t>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les parties sont recevables. Il n'y a en revanche pas lieu de donner suite aux mesures d'instruction requises par</w:t>
      </w:r>
    </w:p>
    <w:p>
      <w:r>
        <w:t>- 6 - le recourant. Comme vu ci-dessus, il n'est pas contesté que l'interprète ayant assisté à l'audience du 15 avril 2010 parlait la langue arabe. Le SPOP a également confirmé que le recourant n'avait pas disparu au moment de son interpellation. Il n'est dès lors pas nécessaire d'instruire plus avant sur ces questions et de donner au recourant la possibilité de déposer un mémoire ampliatif puisqu'il a pu faire valoir ses griefs dans son acte de recours.</w:t>
      </w:r>
    </w:p>
    <w:p>
      <w:r>
        <w:rPr>
          <w:b/>
        </w:rPr>
        <w:t>E. 4</w:t>
      </w:r>
    </w:p>
    <w:p>
      <w:r>
        <w:t>Le recourant fait valoir que la détention administrative en cause viole le principe de la proportionnalité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Enfin, l’exécution du renvoi doit être momentanément impossible (p. ex. faute de papiers d’identité), mais néanmoins envisageable dans un délai prévisible (ATF 130 lI 56 précité c. 1 p. 58; 125 II 369 c. 3a p. 374; 125 II 377 c. 2a p. 379). Cette dernière</w:t>
      </w:r>
    </w:p>
    <w:p>
      <w:r>
        <w:t>- 7 - jurisprudence, qui découle du principe de proportionnalité, n’a pas perdu son actualité. En l’espèce, le recourant remplit les conditions de l’art. 76 al. 1 let. b ch. 3 et 4 LEtr. Il est dépourvu d’une autorisation de séjour et n’a pas respecté le délai de départ qui lui avait été imparti au lendemain de l'entrée en force de la décision de l'ODM refusant d'entrer en matière sur sa requête d'asile. Cette décision, rendue le 25 mars 2009, est entrée en force le 3 avril 2009, date de l'arrêt du Tribunal administratif fédéral rejetant le recours de l'intéressé. En outre, il a déclaré les 9 et 23 juin 2009 qu'il refusait catégoriquement de quitter la Suisse, alors même qu'il était informé qu'il s'exposait de la sorte à des mesures de contrainte. S'il n'a pas disparu dans la clandestinité, sa ferme résolution de demeurer en Suisse s'est encore manifestée à l'audience du juge de paix du 15 avril 2010. Ces éléments constituent un faisceau d'indices concrets et suffisants de sa volonté de se soustraire au renvoi, de sorte que sa mise en détention est justifiée. b) En matière de restrictions aux libertés, le principe de la proportionnalité exige un rapport raisonnable entre le but d’intérêt public visé, le moyen choisi pour l’atteindre et la liberté impliquée (Auer/Malinvertni/Hottelier, Droit constitutionnel suisse, volume II : Les droits fondamentaux, 2ème éd., 2006, n° 226,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 et alii, op. cit., n° 232, p. 209-210). A cet égard la jurisprudence considère que le fait que l'intéressé donne une adresse aux autorités ne garantit pas encore qu'il prêtera son concours au renvoi le moment venu (TF 2C_351/2009 du 30 juin 2009 c. 3.3; CREC II du 7 décembre 2009 n° 244). Le recourant conteste la règle de la nécessité. Il soutient que l'assignation d'un lieu de résidence suffirait à assurer son renvoi, sans que sa mise en détention ne soit nécessaire. En l'occurrence, si, jusqu'à son</w:t>
      </w:r>
    </w:p>
    <w:p>
      <w:r>
        <w:t>- 8 - interpellation, le recourant n'a pas disparu dans la clandestinité, cela ne signifie pas qu'il ne le fera pas s'il voit dans cette possibilité le seul moyen d'éviter de devoir quitter la Suisse. En effet, le recourant a clairement manifesté son insoumission en ignorant systématiquement les injonctions de collaboration et les ordres de renvoi que lui ont adressé les autorités d'asile et de police des étrangers. Dans ce contexte, rien n'indique qu'un ordre de demeurer à disposition, dans le même objectif d'exécution du renvoi, serait mieux respecté. La mise en détention ne viole ainsi pas le principe de proportionnalité, une assignation à résidence au sens de l'art. 74 al. 1 let. b LEtr, mesure impliquant une forme d'obéissance et donc de collaboration qui fait totalement défaut en l'espèce, apparaissant d'emblée impropre à assurer le départ forcé du recourant.</w:t>
      </w:r>
    </w:p>
    <w:p>
      <w:r>
        <w:rPr>
          <w:b/>
        </w:rPr>
        <w:t>E. 5</w:t>
      </w:r>
    </w:p>
    <w:p>
      <w:r>
        <w:t>Le recourant invoque une récente décision de l’ODM de suspendre les vols spéciaux jusqu’à l’issue d’une enquête au sujet du décès d’un ressortissant nigérian et prétend que son expulsion ne pourrait dès lors pas avoir lieu dans un délai raisonnable. La suspension des vols spéciaux est provisoire et est destinée à élucider les circonstance du décès d'un ressortissant nigérian survenu le 17 mars 2010. On ne saurait considérer que l'ODM viole son devoir de diligence en enquêtant de manière approfondie sur les circonstances d'un décès survenu lors d'un vol spécial, en vue de prendre toutes les mesures adéquates pour une procédure de renvoi conforme aux règles légales. Cette autorité agit au contraire conformément à ses obligations. La solution contraire conduirait à remettre en liberté toutes les personnes les plus récalcitrantes, savoir celles qui nécessitent un vol spécial, alors que tel ne serait pas le cas de celui dont le caractère rénitent serait moins marqué et ne justifierait pas en l'état l'organisation d'un tel vol, ce qui n'est pas conforme au principe de l'égalité de traitement (CREC II du 23 avril 2010 n° 86, CREC II du 8 avril 2010 n° 80). De plus, cette suspension des vols spéciaux ne permet pas de conclure que le renvoi du recourant s'avère impossible pour des raisons juridiques ou matérielles au sens de l'art. 80 al. 6 let. a LEtr. En effet, en l'état, on ne saurait dire qu'il n'existe</w:t>
      </w:r>
    </w:p>
    <w:p>
      <w:r>
        <w:t>- 9 - aucune possibilité ou seulement une possibilité théorique et totalement invraisemblable d'exécuter le renvoi dans un délai raisonnable, condition posée par la jurisprudence à la libération en application de l'art. 80 al. 6 let. a LEtr de l'étranger détenu administrativement (cf. ATF 130 Il 56 c. 4.1.3; Hugi Yar in Uebersax/Rudin/ Hugi Yar/Geiser Hrsg, Ausländerrecht, 2ème éd., Bâle 2009, n° 10.111, p. 476 et références). Au surplus, la reprise des vols spéciaux vient d'être annoncée publiquement. Les démarches nécessaires à l’exécution du renvoi sont en cours, sous la forme d’une demande de vol spécial, si bien que l’exigence de l’art. 76 al. 4 LEtr est respectée. En l’état, il n’y a pas lieu de penser que le renvoi du recourant ne pourra pas être exécuté dans le délai maximal légal de détention (cf. art. 76 al. 3 LEtr).</w:t>
      </w:r>
    </w:p>
    <w:p>
      <w:r>
        <w:rPr>
          <w:b/>
        </w:rPr>
        <w:t>E. 6</w:t>
      </w:r>
    </w:p>
    <w:p>
      <w:r>
        <w:t>En conclusion, le recours doit être rejeté et l'ordonnance confirmée. L'arrêt peut être rendu sans frais.</w:t>
      </w:r>
    </w:p>
    <w:p>
      <w:r>
        <w:t>- 10 - Par ces motifs, la Chambre des recours du Tribunal cantonal, statuant à huis clos, prononce : I. Le recours est rejeté. II. L'ordonnance est confirmée. III. L'arrêt est rendu sans frais. IV. L'arrêt motivé est exécutoire. Le président : La greffière : Du 27 mai 2010 Le dispositif de l'arrêt qui précède est communiqué par écrit aux intéressés. La greffière : Du L'arrêt qui précède, dont la rédaction a été approuvée à huis clos, est notifié en expédition complète, par l'envoi de photocopies, à : - Me Miriam Mazou (pour F.________), - Service de la population, secteur départs.</w:t>
      </w:r>
    </w:p>
    <w:p>
      <w:r>
        <w:t>- 11 -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