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JX22.044738 vom 4. Januar 2023</w:t>
      </w:r>
    </w:p>
    <w:p>
      <w:r>
        <w:t>VD Tribunal cantonal, 2023-01-04, FR</w:t>
      </w:r>
    </w:p>
    <w:p>
      <w:r>
        <w:rPr>
          <w:b/>
        </w:rPr>
        <w:t xml:space="preserve">Quelle: </w:t>
      </w:r>
      <w:r>
        <w:t>https://mcp.opencaselaw.ch/entscheid/vd_gerichte_JX22.044738</w:t>
      </w:r>
    </w:p>
    <w:p>
      <w:r>
        <w:t>FR: VD_GERICHTE JX22.044738 du 4 janvier 2023</w:t>
      </w:r>
    </w:p>
    <w:p>
      <w:r>
        <w:t>IT: VD_GERICHTE JX22.044738 del 4 gennaio 2023</w:t>
      </w:r>
    </w:p>
    <w:p>
      <w:pPr>
        <w:pStyle w:val="Heading2"/>
      </w:pPr>
      <w:r>
        <w:t>Erwägungen</w:t>
      </w:r>
    </w:p>
    <w:p>
      <w:r>
        <w:rPr>
          <w:b/>
        </w:rPr>
        <w:t>E. 3.1</w:t>
      </w:r>
    </w:p>
    <w:p>
      <w:r>
        <w:t>Le recourant, invoquant en substance sa situation personnelle et celle de sa famille ainsi que la période défavorable des fêtes de fin d’année, requiert un délai supplémentaire pour se constituer un nouveau logement. Il aurait également fait valoir ce qui précède auprès de l’intimée, ensuite de quoi celle-ci lui aurait adressé des bulletins de versement pour le paiement des loyers de janvier à mars 2023. Le recourant revient également sur les motifs qui ont conduit à son expulsion.</w:t>
      </w:r>
    </w:p>
    <w:p>
      <w:r>
        <w:rPr>
          <w:b/>
        </w:rPr>
        <w:t>E. 3.2.1</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w:t>
      </w:r>
    </w:p>
    <w:p>
      <w:r>
        <w:rPr>
          <w:b/>
        </w:rPr>
        <w:t>E. 3.2.2</w:t>
      </w:r>
    </w:p>
    <w:p>
      <w:r>
        <w:t>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notamment des faits dont la survenance a eu pour conséquence l'extinction de la</w:t>
      </w:r>
    </w:p>
    <w:p>
      <w:r>
        <w:t>- 6 - prétention à exécuter. L'intimé à l'exécution supporte le fardeau de l'allégation et de la preuve d'une telle objection de droit matériel (TF 4A_432/2019 du 13 décembre 2019 consid. 3.3.2 ; TF 5A_167/2017 du 11 septembre 2017 consid. 6.2 ; TF 5D_124/2015 du 18 mai 2016 consid. 2.3.3 ; TF 4A_269/2012 du 7 décembre 2012 consid. 4.1). L'intimé à l'exécution doit notamment alléguer et prouver que les faits fondant son objection se sont produits postérieurement au jugement (TF 5D_178/2019 du 26 mai 2020 consid. 4.4). Le fait que le locataire ait reçu du bailleur des bulletins de versement relatifs aux loyers dus à une date ultérieure à celle de l’exécution forcée ne suffit pas à établir que le bailleur lui aurait octroyé un sursis à l’exécution au sens de l’art. 341 al. 3 CPC (CREC 28 septembre 2016/390).</w:t>
      </w:r>
    </w:p>
    <w:p>
      <w:r>
        <w:rPr>
          <w:b/>
        </w:rPr>
        <w:t>E. 3.2.3</w:t>
      </w:r>
    </w:p>
    <w:p>
      <w:r>
        <w:t>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 TF 4A_207/2014 du 19 mai 2014 consid. 3.1). Un délai d’un mois pour l’exécution forcée a été jugé admissible tant sous l'ancien droit que sous le nouveau droit (CREC 15 juin 2020/138 ; CREC 28 juillet 2015/274 ; CREC 17 septembre 2013/314 ; CREC 8 mai 2013/149 ; CREC 15 janvier 2013/10 ; Guignard, Procédures spéciales vaudoises, 2008, n. 3 ad art. 21 aLPEBL [Loi sur la procédure d’expulsion en matière de baux à loyer et à ferme du 18 mai 1955, abrogée au 1er janvier 2011], p. 203 et les réf. citées). Un délai de trois semaines a également été jugé admissible (CREC 10 juin 2021/169 ; CREC 24 janvier 2020/23).</w:t>
      </w:r>
    </w:p>
    <w:p>
      <w:r>
        <w:rPr>
          <w:b/>
        </w:rPr>
        <w:t>E. 3.3</w:t>
      </w:r>
    </w:p>
    <w:p>
      <w:r>
        <w:t>En l’espèce, il n’est pas contesté que la proposition de jugement du 3 mai 2022 est définitive et exécutoire, de sorte que les critiques invoquées par le recourant en lien avec les circonstances ayant conduit à son expulsion ne sont pas pertinentes.</w:t>
      </w:r>
    </w:p>
    <w:p>
      <w:r>
        <w:t>- 7 - Le recourant ne démontre pas avoir obtenu un sursis du bailleur, ensuite de l’envoi des bulletins de versement relatifs aux loyers de janvier à mars 2023, les pièces produites à cet égard par l’intéressé étant par ailleurs irrecevables (cf. supra consid. 2.2). A supposer que celles-ci étaient recevables, elles sont de toute manière insuffisantes à établir l’obtention d’un sursis au regard de la jurisprudence de la Cour de céans (cf. supra consid. 3.2.2), ce d’autant moins que ces pièces portent la mention « indemnité pour occupation illicite », ce qui exclut manifestement tout accord de l’intimée sur une prolongation du bail. Pour le surplus, aucune des autres conditions de l’art. 341 CPC ne sont réunies. Si l’on peut certes admettre que la période des fêtes de fin d’année est défavorable à la constitution d’un nouveau logement, il n’empêche que le recourant savait depuis l’entrée en force de la proposition de jugement du 3 mai 2022 qu’il devait quitter son logement au 31 octobre 2022. Partant, le recourant a d’ores et déjà bénéficié d’un délai suffisant pour quitter les locaux, de sorte que le principe de la proportionnalité est respecté. Il ne se justifie donc pas de reporter encore l'expulsion.</w:t>
      </w:r>
    </w:p>
    <w:p>
      <w:r>
        <w:rPr>
          <w:b/>
        </w:rPr>
        <w:t>E. 4</w:t>
      </w:r>
    </w:p>
    <w:p>
      <w:r>
        <w:t>En définitive, le recours doit être rejeté en application de l’art. 322 al. 1 CPC et l’ordonnance querellée confirmée. Il peut être statué sans frais judiciaires de deuxième instance (art. 11 TFJC [tarif des frais judiciaires civils du 28 septembre 2010, BLV 270.11.5]), ni dépens, l’intimée n’ayant pas été invitée à se déterminer.</w:t>
      </w:r>
    </w:p>
    <w:p>
      <w:r>
        <w:t>- 8 - Par ces motifs, la Chambre des recours civile du Tribunal cantonal, en application de l'art. 322 al. 1 CPC, prononce : I. Le recours est rejeté. II. L’ordonnance est confirmée. III. L’arrêt, rendu sans frais, est exécutoire. La présidente : La greffière : Du L'arrêt qui précède, dont la rédaction a été approuvée à huis clos, est notifié à : - M. H.________, - M. Christophe Savoy, agent d’affaires breveté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