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JX21.035322 vom 15. September 2021</w:t>
      </w:r>
    </w:p>
    <w:p>
      <w:r>
        <w:t>VD Tribunal cantonal, 2021-09-15, FR</w:t>
      </w:r>
    </w:p>
    <w:p>
      <w:r>
        <w:rPr>
          <w:b/>
        </w:rPr>
        <w:t xml:space="preserve">Quelle: </w:t>
      </w:r>
      <w:r>
        <w:t>https://mcp.opencaselaw.ch/entscheid/vd_gerichte_JX21.035322</w:t>
      </w:r>
    </w:p>
    <w:p>
      <w:r>
        <w:t>FR: VD_GERICHTE JX21.035322 du 15 septembre 2021</w:t>
      </w:r>
    </w:p>
    <w:p>
      <w:r>
        <w:t>IT: VD_GERICHTE JX21.035322 del 15 settembre 2021</w:t>
      </w:r>
    </w:p>
    <w:p>
      <w:pPr>
        <w:pStyle w:val="Heading2"/>
      </w:pPr>
      <w:r>
        <w:t>Erwägungen</w:t>
      </w:r>
    </w:p>
    <w:p>
      <w:r>
        <w:rPr>
          <w:b/>
        </w:rPr>
        <w:t>E. 3.1</w:t>
      </w:r>
    </w:p>
    <w:p>
      <w:r>
        <w:t>G.________ (ci-après : le recourant) fait valoir qu’il aurait payé les loyers en retard à X.________ (ci-après : l’intimée) et qu’il ne devrait plus que 500 fr. à l’agent d’affaires engagé dans le cadre de la procédure. L’intimée lui aurait confirmé par téléphone que le cas avait été réglé, dès lors qu’il s’était acquitté des montants dus. Sa femme serait en outre enceinte et il aurait besoin de garder son commerce pour pouvoir nourrir sa famille.</w:t>
      </w:r>
    </w:p>
    <w:p>
      <w:r>
        <w:rPr>
          <w:b/>
        </w:rPr>
        <w:t>E. 3.2.1</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w:t>
      </w:r>
    </w:p>
    <w:p>
      <w:r>
        <w:t>- 5 -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 décembre 2019 consid. 3.3.2 ; TF 5A_167/2017 du 11 septembre 2017 consid. 6.2 ; TF 5D_124/2015 du 18 mai 2016 consid. 2.3.3 ; TF 4A_269/2012 du 7 décembre 2012 consid. 4.1). L’intimé à l’exécution doit notamment alléguer et prouver que les faits fondant son objection se sont produits postérieurement au jugement (TF 5D_178/2019 du 26 mai 2020 consid. 4.4). En revanche, le débiteur ne peut faire valoir des griefs qui auraient dû être invoqués dans le cadre de la procédure au fond (TF 4A_287/2020 du 24 mars 2021 consid. 2.3).</w:t>
      </w:r>
    </w:p>
    <w:p>
      <w:r>
        <w:rPr>
          <w:b/>
        </w:rPr>
        <w:t>E. 3.2.2</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la 336 consid. 2b).</w:t>
      </w:r>
    </w:p>
    <w:p>
      <w:r>
        <w:rPr>
          <w:b/>
        </w:rPr>
        <w:t>E. 3.3</w:t>
      </w:r>
    </w:p>
    <w:p>
      <w:r>
        <w:t>En l’occurrence, le grief du recourant selon lequel les loyers auraient été payés est tardif ; il ne le démontre du reste pas. Pour ce qui est de la grossesse de son épouse et du besoin de garder son commerce, si ces arguments peuvent s’apparenter à des motifs humanitaires, ils ne suffisent pas à admettre le recours, dès lors que le premier juge a respecté le principe de proportionnalité en impartissant un délai d’un mois pour l’exécution forcée, ce qui est conforme à la jurisprudence rendue en</w:t>
      </w:r>
    </w:p>
    <w:p>
      <w:r>
        <w:t>- 6 - la matière (cf. CREC 15 juin 2020/138 ; CREC 28 juillet 2015/274 ; CREC 17 septembre 2013/314 ; CREC 8 mai 2013/149 ; CREC 15 janvier 2013/10 ; Guignard, Procédures spéciales vaudoises, Lausanne 2008, n. 3 ad art. 21 aLPEBL [loi sur la procédure d’expulsion en matière de baux à loyer et à ferme du 18 mai 1955, abrogée au 1er janvier 2011] et les réf. citées). Les autres questions soulevées par le recourant, à savoir les rapports difficiles avec la gérance, le passage d’un prétendu déménageur se faisant passer pour un électricien, la réception de l’avis d’expulsion dans sa boîte aux lettres en date du 6 septembre 2021 seulement, sont par ailleurs sans pertinence au vu de l’objet de la décision attaquée.</w:t>
      </w:r>
    </w:p>
    <w:p>
      <w:r>
        <w:rPr>
          <w:b/>
        </w:rPr>
        <w:t>E. 4.1</w:t>
      </w:r>
    </w:p>
    <w:p>
      <w:r>
        <w:t>En définitive, le recours est rejeté et la décision entreprise confirmée.</w:t>
      </w:r>
    </w:p>
    <w:p>
      <w:r>
        <w:rPr>
          <w:b/>
        </w:rPr>
        <w:t>E. 4.2</w:t>
      </w:r>
    </w:p>
    <w:p>
      <w:r>
        <w:t>Le présent arrêt peut être rendu sans frais judiciaires de deuxième instance (cf. art. 10 et 11 TFJC [tarif des frais judiciaires civils du 28 septembre 2010 ; BLV 270.11.5]). L'intimée n'ayant pas été invitée à se déterminer, il n'y a pas lieu de lui allouer de dépens. Par ces motifs, la Chambre des recours civile du Tribunal cantonal, prononce : I. Le recours est rejeté. II. La décision est confirmée. III. L’arrêt, rendu sans frais judiciaires de deuxième instance, est exécutoire.</w:t>
      </w:r>
    </w:p>
    <w:p>
      <w:r>
        <w:t>- 7 - Le président : La greffière : Du L'arrêt qui précède, dont la rédaction a été approuvée à huis clos, est notifié à : - M. G.________, - M. Pierre-Yves Zurcher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 Riviera – Pays d’Enhaut.</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