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JX16.056256 vom 3. Januar 2017</w:t>
      </w:r>
    </w:p>
    <w:p>
      <w:r>
        <w:t>VD Tribunal cantonal, 2017-01-03, FR</w:t>
      </w:r>
    </w:p>
    <w:p>
      <w:r>
        <w:rPr>
          <w:b/>
        </w:rPr>
        <w:t xml:space="preserve">Quelle: </w:t>
      </w:r>
      <w:r>
        <w:t>https://mcp.opencaselaw.ch/entscheid/vd_gerichte_JX16.056256</w:t>
      </w:r>
    </w:p>
    <w:p>
      <w:r>
        <w:t>FR: VD_GERICHTE JX16.056256 du 3 janvier 2017</w:t>
      </w:r>
    </w:p>
    <w:p>
      <w:r>
        <w:t>IT: VD_GERICHTE JX16.056256 del 3 gennaio 2017</w:t>
      </w:r>
    </w:p>
    <w:p>
      <w:pPr>
        <w:pStyle w:val="Heading2"/>
      </w:pPr>
      <w:r>
        <w:t>Erwägungen</w:t>
      </w:r>
    </w:p>
    <w:p>
      <w:r>
        <w:rPr>
          <w:b/>
        </w:rPr>
        <w:t>E. 1</w:t>
      </w:r>
    </w:p>
    <w:p>
      <w:r>
        <w:t>Par ordonnance d’expulsion rendue le 26 août 2016, la Juge de paix du district d’Aigle (ci-après : la Juge de paix), statuant sur une requête d’expulsion en procédure simplifiée déposée par le bailleur G.________ sur la base de l’art. 257d CO, a notamment sommé le locataire M.________ de libérer pour le 12 octobre 2016 à midi le studio qu’il occupe dans l’immeuble sis à l’avenue [...], à [...]. Par arrêt du 25 octobre 2016, confirmé par le Tribunal fédéral le</w:t>
      </w:r>
    </w:p>
    <w:p>
      <w:r>
        <w:rPr>
          <w:b/>
        </w:rPr>
        <w:t>E. 2</w:t>
      </w:r>
    </w:p>
    <w:p>
      <w:r>
        <w:t>Par courrier daté du 26 décembre 2016, intitulé « recours contre avis d’exécution forcée », M.________ a notamment produit « une lettre de réservation du logement ( [...]) » et a demandé une prolongation de délai jusqu’au 15 février 2017 « à titre humanitaire ». L’intimé n’a pas été invité à se déterminer.</w:t>
      </w:r>
    </w:p>
    <w:p>
      <w:r>
        <w:t>- 3 -</w:t>
      </w:r>
    </w:p>
    <w:p>
      <w:r>
        <w:rPr>
          <w:b/>
        </w:rPr>
        <w:t>E. 3.1</w:t>
      </w:r>
    </w:p>
    <w:p>
      <w:r>
        <w:t>La voie du recours de l’art. 319 let. a CPC (Code de procédure civile suisse du 19 décembre 2008 ; RS 272) est ouverte contre les décisions du tribunal de l’exécution, la voie de l’appel étant exclue par l’art. 309 let. a CPC (Jeandin, CPC commenté, Bâle 2011, n. 5 ad art. 309 CPC et n. 22 ad art. 341 CPC). L'exécution des décisions est régie par la procédure sommaire (art. 248 let. a et 339 al. 2 CPC). Le recours, écrit et motivé, est introduit auprès de l'instance de recours, soit en l'occurrence la Chambre des recours civile qui statue dans une composition à trois juges (JdT 2011 III 44 ; CREC 21 mars 2011/11 ; CREC 18 avril 2011/35), dans les dix jours à compter de la notification de la décision motivée (art. 321 al. 2 CPC).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(Jeandin, op. cit.,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op. cit., n. 11 ad art. 221 CPC ; CREC</w:t>
      </w:r>
    </w:p>
    <w:p>
      <w:r>
        <w:rPr>
          <w:b/>
        </w:rPr>
        <w:t>E. 3.2</w:t>
      </w:r>
    </w:p>
    <w:p>
      <w:r>
        <w:t>À teneur de l'art. 337 al. 1 CPC, si le tribunal qui a rendu la décision a ordonné les mesures d’exécution nécessaires, la décision peut</w:t>
      </w:r>
    </w:p>
    <w:p>
      <w:r>
        <w:t>- 4 - être exécutée directement. L’art. 337 al. 2 CPC permet à la partie succombante de requérir la suspension de l’exécution directe auprès du tribunal de l’exécution. L’art. 341 CPC est applicable par analogie. Selon l’art. 341 al. 3 CPC, la partie succombante peut, sur le fond, uniquement alléguer que des faits s’opposant à l’exécution de la décision se sont produits après la notification de celle-ci, par exemple l’extinction, le sursis, la prescription ou la péremption de la prestation due. 4. En l’espèce, M.________ se borne à former un recours contre l’avis d’exécution forcée entrepris, en produisant la copie d’un courrier daté du 28 décembre 2016, dans lequel l’agence [...] Sàrl confirme qu’un appartement « sera réservé pour Monsieur M.________ une fois que le dépôt de 3'300 fr. sera réglé. M. M.________ pourra donc prendre possession de l’appartement à partir du 15 février 2017. Les clés lui seront remises une fois le 1er mois de loyer versé. » M.________ n’explique en revanche pas en quoi l'avis d'exécution forcée violerait le droit et son acte ne contient aucune conclusion. Le recours est dès lors irrecevable, faute de motivation suffisante. Au demeurant, si tant est que l’on puisse comprendre des éléments invoqués par le recourant qu’une prolongation du délai d’expulsion devrait lui être accordée « à titre humanitaire », le recours devrait de toute manière être rejeté. En effet, la demande de prolongation n’est fondée sur aucune des hypothèses prévues par la loi (art. 341 al. 3 CPC), le recourant n’alléguant pas qu’un sursis aurait été accordé par le bailleur. 5. Au vu de ce qui précède, le recours doit être déclaré irrecevable selon le mode procédural de l'art. 322 al. 1 CPC. Le présent arrêt peut être rendu sans frais judiciaires de deuxième instance (art. 11 TFJC [tarif des frais judiciaires civils du 28 septembre 2010 ; RSV 270.11.5]).</w:t>
      </w:r>
    </w:p>
    <w:p>
      <w:r>
        <w:t>- 5 - L’intimé n’ayant pas été invité à se déterminer, il n’y a pas lieu à l’allocation de dépens.</w:t>
      </w:r>
    </w:p>
    <w:p>
      <w:r>
        <w:t>- 6 -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M.________, - Me Philippe Chiocchetti, aab,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Cet arrêt est communiqué, par l'envoi de photocopies, à : - Mme la Juge de paix du district d’Aigle. La greffière :</w:t>
      </w:r>
    </w:p>
    <w:p>
      <w:r>
        <w:rPr>
          <w:b/>
        </w:rPr>
        <w:t>E. 8</w:t>
      </w:r>
    </w:p>
    <w:p>
      <w:r>
        <w:t>mars 2016/80 consid. 3 ; CREC 26 mai 2015/190 consid. 3a).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26 mai 2015/190 consid. 3a ; CREC 15 octobre 2012/363 ; Jeandin, op. cit., n. 4 ad art. 321 CPC et n. 5 ad art. 311 CPC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