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JU10.033736 vom 25. Januar 2012</w:t>
      </w:r>
    </w:p>
    <w:p>
      <w:r>
        <w:t>VD Tribunal cantonal, 2012-01-25, FR</w:t>
      </w:r>
    </w:p>
    <w:p>
      <w:r>
        <w:rPr>
          <w:b/>
        </w:rPr>
        <w:t xml:space="preserve">Quelle: </w:t>
      </w:r>
      <w:r>
        <w:t>https://mcp.opencaselaw.ch/entscheid/vd_gerichte_JU10.033736</w:t>
      </w:r>
    </w:p>
    <w:p>
      <w:r>
        <w:t>FR: VD_GERICHTE JU10.033736 du 25 janvier 2012</w:t>
      </w:r>
    </w:p>
    <w:p>
      <w:r>
        <w:t>IT: VD_GERICHTE JU10.033736 del 25 gennaio 2012</w:t>
      </w:r>
    </w:p>
    <w:p>
      <w:pPr>
        <w:pStyle w:val="Heading2"/>
      </w:pPr>
      <w:r>
        <w:t>Erwägungen</w:t>
      </w:r>
    </w:p>
    <w:p>
      <w:r>
        <w:rPr>
          <w:b/>
        </w:rPr>
        <w:t>E. 2</w:t>
      </w:r>
    </w:p>
    <w:p>
      <w:r>
        <w:t>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w:t>
      </w:r>
    </w:p>
    <w:p>
      <w:r>
        <w:t>- 10 -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w:t>
      </w:r>
    </w:p>
    <w:p>
      <w:r>
        <w:t>- 11 -</w:t>
      </w:r>
    </w:p>
    <w:p>
      <w:r>
        <w:rPr>
          <w:b/>
        </w:rPr>
        <w:t>E. 3</w:t>
      </w:r>
    </w:p>
    <w:p>
      <w:r>
        <w:t>En l’espèce, l’appelante conteste les calculs que le premier juge a effectués pour déterminer sa situation financière ainsi que celle de l'intimé. a) Elle soutient ainsi que l'intimé, en modifiant son mode de travail, aurait délibérément cherché à diminuer ses revenus, sa démarche correspondant à un acte de paupérisation certain dans la mesure où le travail qu'il effectuait auparavant en équipe de nuit lui procurait un montant supplémentaire de plus de 2'000 fr. par mois en primes et compensation de nombreuses heures de travail. En outre, il n'y aurait pas de raisons de penser que l'intimé ne pourrait pas continuer à percevoir la prime annuelle qu'il a reçue jusqu'à présent, la mention figurant dans le mémo interne de l'entreprise, dont le libellé est le suivant : « la participation au bénéfice de l'entreprise est une prestation offerte à bien plaire (…) qui ne revêt aucun caractère d'automaticité et qui peut être supprimée à tout moment », n'étant que l'expression d'une prudence particulière de l'entreprise, laquelle n'aurait à aucun moment manifesté concrètement son intention de ne pas distribuer une part du bénéfice. Certes, l'intimé a cessé de travailler en équipe de nuit, ce qui le prive de revenus non négligeables. Toutefois, on ne peut lui en faire le grief. Agé de 55 ans, on peut en effet comprendre qu'il n'ait plus la capacité physique de soutenir un mode de travail, qui est notoirement connu pour être pénible, et qu'il se limite à travailler en journée, à un taux qui reste tout de même à 100 %. En outre, son employeur lui a "proposé" de cesser le travail de nuit, proposition que l'intimé n'a pas refusée, ce que l'on peut aisément comprendre. Compte tenu de son âge et des circonstances, on ne peut donc exiger de l'intimé qu'il augmente son taux d'activité. En revanche, il n'y a pas de raisons de douter, comme l'appelante le fait valoir, que l'intimé ne continuera pas à percevoir – tout au moins durant les prochains temps – une participation au bénéfice de</w:t>
      </w:r>
    </w:p>
    <w:p>
      <w:r>
        <w:t>- 12 - l'entreprise. Selon son dernier certificat de salaire établi en 2010, l'intimé a reçu une prime de 2'360 fr., sous déduction d'un forfait déménagement de 500 francs. Il apparaît donc équitable de rajouter cet élément de revenu à son salaire, à concurrence d'un montant moyen mensuel de 150 francs. Quant à ses charges mensuelles, l'intimé s'acquitte d'un loyer de 1'360 francs, d'une prime d'assurance-maladie (LAMal) de 360 fr., d'une participation aux frais médicaux de 50 fr., de 369 fr. d'impôts, d'un montant de 50 fr. au titre du remboursement de l'assistance judiciaire, de 195 fr. de frais de repas – dès lors qu'il est vraisemblable qu'avec une pause de 30 minutes à midi, il n'a pas le temps de rentrer chez lui et doit prendre ses repas à la cantine de l'entreprise – et d'une pension de 800 fr. qu'il verse pour l'entretien d'D.L.________, montants auxquels il convient d'ajouter la somme de 1'200 fr. au titre du montant de base minimum d'une personne vivant seule. S'agissant en particulier de la pension d'D.L.________, on ne peut, comme l'appelante le fait valoir, en réduire le montant. D.L.________ ne peut en effet se voir reprocher d'avoir abandonné sa formation dans le domaine médical lorsqu'elle s'est rendue compte qu'elle n'était pas attirée par les métiers de la santé. Agée de seulement 21 ans et titulaire d'un diplôme gymnasial qui ne lui donne pas encore accès au marché du travail, on peut concevoir qu'elle hésite encore sur le choix du métier à entreprendre et qu'elle se propose de suivre plusieurs stages pour déterminer la voie professionnelle qui lui convient. Les charges incompressibles de l'intimé s'élevant ainsi à 4'384 fr. par mois et son revenu à 5'267 fr., l'intimé bénéficie encore d'un disponible de 883 fr. par mois. b) Quant à sa propre situation, l'appelante conteste pouvoir travailler davantage en raison de son état de santé – ainsi qu'en attesterait le certificat médical du docteur H.________ - et pouvoir réaliser un revenu de 750 fr. par mois, comme le soutient l'intimé.</w:t>
      </w:r>
    </w:p>
    <w:p>
      <w:r>
        <w:t>- 13 - L'appelante réalise actuellement un revenu régulier de 600 fr. par mois et réalise en outre de menus travaux dans les vignes, qui lui rapportent un gain supplémentaire de 750 fr. par an. Contrairement à l'avis de l'intimé, on ne peut lui imputer un revenu mensuel hypothétique de 750 francs. Agée de 59 ans et dans l'incapacité de travailler davantage pour le moment, selon le certificat médical du docteur H.________, du 28 septembre 2011, on ne peut exiger d'elle qu'elle augmente son taux d'activité. En outre, même si elle reprenait une formation pour actualiser ses connaissances de laborantine, ses chances d'obtenir un emploi, en l'état actuel du marché du travail, seraient extrêmement faibles, voire quasiment nulles. Au demeurant, retenir un revenu hypothétique de 750 fr. par mois, au lieu des 600 fr. qu'elle réalise effectivement, ne serait pas d'une importance déterminante sur sa capacité à subvenir seule à ses besoins. Il convient donc d'admettre que l'appelante perçoit mensuellement un revenu effectif de 600 fr., plus 60 fr. au titre de travaux accessoires qu'elle obtient d'effectuer de temps à autre, et que son fils majeur lui verse une allocation mensuelle de 1'200 fr. pour le gîte et le couvert, ce qui porte ses revenus à un total de 1'860 francs. Quant à ses charges, si l'on considère que l'appelante constitue avec C.L.________ un ménage de deux personnes, son montant de base minimum s'établit à 850 fr. (1'700 fr. : 2). Elle s'acquitte en outre mensuellement de 646 fr. de frais de logement, d'une prime d'assurance- maladie (LAMal) de 107 fr., d'une participation aux frais médicaux de 50 fr., de 150 fr. de frais professionnels, de 193 fr. d'impôts, de 50 fr. au titre du remboursement de l'assistance judiciaire et de 350 fr. pour les frais de nourriture de son fils – dès lors que, même si ce poste correspond à une dépense effective, on ne saurait retenir que l'appelante dépense concrètement 700 fr. par mois pour nourrir l'intéressé, mais un montant qui peut être estimé à la moitié de cette somme –. Ses charges s'élèvent par conséquent à un total de 2'396 francs.</w:t>
      </w:r>
    </w:p>
    <w:p>
      <w:r>
        <w:t>- 14 - Compte tenu d'un gain mensuel de 1'860 fr. par mois et des charges précitées, l'appelante supporte donc un découvert mensuel de 536 francs. c) L'intimé bénéficie d'un disponible de 883 fr., alors que l'appelante supporte un manco de 536 francs. C'est par conséquent une pension de 700 fr. qui doit être allouée à la crédirentière pour son entretien, correspondant à la couverture de son manco de 536 fr. et à la moitié de l'excédent de 347 fr. (883 fr. – 536 fr.), soit 709 fr. 50 arrondis à 700 francs.</w:t>
      </w:r>
    </w:p>
    <w:p>
      <w:r>
        <w:rPr>
          <w:b/>
        </w:rPr>
        <w:t>E. 4</w:t>
      </w:r>
    </w:p>
    <w:p>
      <w:r>
        <w:t>En définitive, l'appel doit être rejeté et l'ordonnance confirmée. L'appelante plaidant au bénéfice de l'assistance judiciaire, les frais judiciaires de deuxième instance, fixés à 600 fr. (art. 65 al. 1 TFJC [tarif des frais judiciaire civils du 28 septembre 2010; RSV 270.11.5] ; art. 122 al. 1 let. b CPC), sont laissés à la charge de l'Etat. Sur le vu de la liste des opérations et débours qu'il a produite, Me Paul-Arthur Treyvaud, conseil d’office de l’appelante, a droit à une indemnité de 2'241 francs comprenant un défraiement de 1'980 fr., plus 158 fr. 40 de TVA, et le remboursement de ses débours par 95 fr., plus 7 fr. 60 de TVA (art. 2 et 3 RAJ [Règlement sur l'assistance judiciaire en matière civile du 7 décembre 2010; RSV 211.02.3]). L'intimé ne disposant pas des ressources nécessaires pour assurer la défense de ses intérêts, sa requête d'assistance judiciaire est admise pour la procédure d'appel. En l'absence d'une liste d'opérations et débours, l'indemnité de son conseil d'office, qui a droit à une rémunération équitable, est fixée au montant de 2'000 fr., TVA et débours compris (art. 2 et 3 RAJ).</w:t>
      </w:r>
    </w:p>
    <w:p>
      <w:r>
        <w:t>- 15 - Dans la mesure de l’art. 123 CPC, les bénéficiaires de l'assistance judiciaire sont tenus au remboursement des frais judiciaires et de l’indemnité à leur conseil d’office mis à la charge de l’Etat. L’appelante ayant succombé à son appel, des dépens de deuxième instance, arrêtés à 2'200 fr., sont mis à sa charge en faveur de l’intimé (art. 122 al. 1 let. d CPC).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Paul-Arthur Treyvaud, conseil de l'appelante, est arrêtée à 2'241 fr. (deux mille deux cent quarante et un francs), TVA et débours compris. V. Il est fait droit à la demande d'assistance judiciaire déposée par A.L.________ pour la procédure d'appel et Me Nicole Wiebach lui est désignée comme conseil d'office. VI. L'indemnité d'office de Me Nicole Wiebach, conseil de l'intimé, est arrêtée à 2'000 fr. (deux mille francs), TVA et débours compris.</w:t>
      </w:r>
    </w:p>
    <w:p>
      <w:r>
        <w:t>- 16 - VII. Les bénéficiaires de l'assistance judiciaire sont, dans la mesure de l'art. 123 CPC, tenus au remboursement des frais judiciaires et de l'indemnité à leur conseil d'office mis à la charge de l'Etat. VIII. L’appelante B.L.________ doit verser à l’intimé la somme de 2'200 fr. (deux mille deux cents francs), à titre de dépens de deuxième instance. IX.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Paul-Arthur Treyvaud (pour B.L.________), - Me Nicole Wiebach (pour A.L.________).</w:t>
      </w:r>
    </w:p>
    <w:p>
      <w:r>
        <w:t>- 17 -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