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JS25.024577 vom 19. Dezember 2025</w:t>
      </w:r>
    </w:p>
    <w:p>
      <w:r>
        <w:t>VD Tribunal cantonal, 2025-12-19, FR</w:t>
      </w:r>
    </w:p>
    <w:p>
      <w:r>
        <w:rPr>
          <w:b/>
        </w:rPr>
        <w:t xml:space="preserve">Quelle: </w:t>
      </w:r>
      <w:r>
        <w:t>https://mcp.opencaselaw.ch/entscheid/vd_gerichte_JS25.024577</w:t>
      </w:r>
    </w:p>
    <w:p>
      <w:r>
        <w:t>FR: VD_GERICHTE JS25.024577 du 19 décembre 2025</w:t>
      </w:r>
    </w:p>
    <w:p>
      <w:r>
        <w:t>IT: VD_GERICHTE JS25.024577 del 19 dicembre 2025</w:t>
      </w:r>
    </w:p>
    <w:p>
      <w:pPr>
        <w:pStyle w:val="Heading2"/>
      </w:pPr>
      <w:r>
        <w:t>Erwägungen</w:t>
      </w:r>
    </w:p>
    <w:p>
      <w:r>
        <w:rPr>
          <w:b/>
        </w:rPr>
        <w:t>E. 4.1</w:t>
      </w:r>
    </w:p>
    <w:p>
      <w:r>
        <w:t>Partant, l’appel, manifestement mal fondé, doit être rejeté selon le monde procédural de l’art. 312 al. 1 in fine CPC et l’ordonnance litigieuse confirmée.</w:t>
      </w:r>
    </w:p>
    <w:p>
      <w:r>
        <w:rPr>
          <w:b/>
        </w:rPr>
        <w:t>E. 4.2</w:t>
      </w:r>
    </w:p>
    <w:p>
      <w:r>
        <w:t>Les frais judiciaires de deuxième instance, arrêtés à 600 fr. (art. 65 al. 2 TFJC [tarif des frais judiciaires civils du 28 septembre 2010 ; BLV 270.11.5]), sont mis à la charge de l’appelant et laissés provisoirement à la charge de l’Etat.</w:t>
      </w:r>
    </w:p>
    <w:p>
      <w:r>
        <w:rPr>
          <w:b/>
        </w:rPr>
        <w:t>E. 4.3</w:t>
      </w:r>
    </w:p>
    <w:p>
      <w:r>
        <w:t>Il n’y a pas lieu d’allouer des dépens à l’intimée, qui n’a pas été invitée à procéder. 19J005</w:t>
      </w:r>
    </w:p>
    <w:p>
      <w:r>
        <w:t>- 9 -</w:t>
      </w:r>
    </w:p>
    <w:p>
      <w:r>
        <w:rPr>
          <w:b/>
        </w:rPr>
        <w:t>E. 4.4</w:t>
      </w:r>
    </w:p>
    <w:p>
      <w:r>
        <w:t>Le conseil d’office de l’appelant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Me Mösching a indiqué dans la liste de ses opérations avoir consacré 5 heures et 8 minutes entre le 13 novembre et le 16 décembre 2025. Ce temps paraît adéquat et peut être confirmé. Il s’en suit que l’indemnité de Me Mösching doit être fixée à 1'018 fr. 80 (5h08 x 180 fr.), montant auquel il convient d’ajouter les 2 % de débours par 18 fr. 48 et la TVA par 8,1 % par 76 fr. 34, soit un total de 1'018 fr. 80 arrondi à 1'019 francs. Le bénéficiaire de l’assistance judiciaire est tenu au remboursement des frais judiciaires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rejeté. II. L’ordonnance est confirmée. 19J005</w:t>
      </w:r>
    </w:p>
    <w:p>
      <w:r>
        <w:t>- 10 - III. Les frais judiciaires de deuxième instance, arrêtés à 600 fr. (six cents francs), sont mis à la charge de l’appelant C.________ et laissés provisoirement à la charge de l’Etat. IV. L’indemnité de conseil d’office de Me Laurent Mösching, conseil de l’appelant C.________, est arrêtée à 1'019 fr. (mille dix-neuf francs), débours et TVA compris. V. Le bénéficiaire de l’assistance judiciaire est tenu au remboursement des frais judiciaires et de l’indemnité versée à son conseil d’office laissés provisoirement à la charge de l’Etat, dès qu’il sera en mesure de le faire. VI. L’arrêt est exécutoire. La juge unique : La greffière : Du Le présent arrêt, dont la rédaction a été approuvée à huis clos, est notifié à : - Me Laurent Mösching, pour C.________, - Me Carola Massatsch, pour A.________, et communiqué, par l’envoi de photocopies, à : - M. le Président du Tribunal civil de l’arrondissement de La Côte. 19J005</w:t>
      </w:r>
    </w:p>
    <w:p>
      <w:r>
        <w:t>- 11 -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