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JS24.053690 vom 24. Juni 2025</w:t>
      </w:r>
    </w:p>
    <w:p>
      <w:r>
        <w:t>VD Tribunal cantonal, 2025-06-24, FR</w:t>
      </w:r>
    </w:p>
    <w:p>
      <w:r>
        <w:rPr>
          <w:b/>
        </w:rPr>
        <w:t xml:space="preserve">Quelle: </w:t>
      </w:r>
      <w:r>
        <w:t>https://mcp.opencaselaw.ch/entscheid/vd_gerichte_JS24.053690</w:t>
      </w:r>
    </w:p>
    <w:p>
      <w:r>
        <w:t>FR: VD_GERICHTE JS24.053690 du 24 juin 2025</w:t>
      </w:r>
    </w:p>
    <w:p>
      <w:r>
        <w:t>IT: VD_GERICHTE JS24.053690 del 24 giugno 2025</w:t>
      </w:r>
    </w:p>
    <w:p>
      <w:pPr>
        <w:pStyle w:val="Heading2"/>
      </w:pPr>
      <w:r>
        <w:t>Erwägungen</w:t>
      </w:r>
    </w:p>
    <w:p>
      <w:r>
        <w:rPr>
          <w:b/>
        </w:rPr>
        <w:t>E. 1</w:t>
      </w:r>
    </w:p>
    <w:p>
      <w:r>
        <w:t>a) Le 27 novembre 2024, la recourante a déposé devant le premier juge une requête de mesures superprovisionnelles, provisionnelles et d’avis aux débiteurs. b) Les 9 janvier, 17 février et 4 mars 2025, les parties ont déposé des déterminations. c) Une audience s’est tenue le 3 avril 2025 en présence des parties, assistées de leur conseil respectif.</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in Commentaire romand,</w:t>
      </w:r>
    </w:p>
    <w:p>
      <w:r>
        <w:t>- 4 - Code de procédure civile [ci-après : CR-CPC], 2e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la recourante a déposé une requête de mesures provisionnelles et d’avis aux débiteurs, laquelle est soumise à la procédure sommaire (art. 302 al. 1 let. c CPC et 248 let. d CPC). Il s'ensuit que le délai de recours contre le jugement faisant droit à la requête d’avis aux débiteurs et statuant sur les frais de la procédure est de dix jours conformément à l’art. 321 al. 2 CPC. Le recours, écrit et motivé, a été interjeté en temps utile par une partie ayant un intérêt digne de protection (art. 59 al. 2 let. a CPC), de sorte qu’il est recevable.</w:t>
      </w:r>
    </w:p>
    <w:p>
      <w:r>
        <w:rPr>
          <w:b/>
        </w:rPr>
        <w:t>E. 2</w:t>
      </w:r>
    </w:p>
    <w:p>
      <w:r>
        <w:t>a) Par courrier du 4 juin 2025 adressé au premier juge, le conseil de la recourante a relevé que le jugement entrepris ne statuait pas sur les dépens et en a requis la rectification au sens de l’art. 334 CPC (Code de procédure civile du 19 décembre 2008 ; RS 272). b) Par avis du 10 juin 2025, le président a refusé de donner suite à la requête de la recourante au motif que les conditions de l’art. 334 CPC n’étaient pas réalisées. En d roit : 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w:t>
      </w:r>
    </w:p>
    <w:p>
      <w:r>
        <w:t>- 5 -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faits et les preuves nouvelles sont irrecevables en procédure de recours (art. 326 al. 1 CPC). En l’espèce, la recourante a produit une pièce dite de forme, si bien qu’elle est recevable.</w:t>
      </w:r>
    </w:p>
    <w:p>
      <w:r>
        <w:rPr>
          <w:b/>
        </w:rPr>
        <w:t>E. 3.1</w:t>
      </w:r>
    </w:p>
    <w:p>
      <w:r>
        <w:t>Dans un moyen de nature formelle, qu’il convient d’examiner à titre liminaire, la recourante se prévaut d’une violation de son droit d’être entendue. Elle expose que le premier juge a omis de statuer sur les dépens, le jugement entrepris étant muet à ce propos. Faute de toute motivation, la recourante n’est pas en mesure de comprendre les raisons qui ont conduit le premier juge à renoncer à l’octroi de tels dépens, dès lors que l’intimé a entièrement succombé.</w:t>
      </w:r>
    </w:p>
    <w:p>
      <w:r>
        <w:rPr>
          <w:b/>
        </w:rPr>
        <w:t>E. 3.2</w:t>
      </w:r>
    </w:p>
    <w:p>
      <w:r>
        <w:t>Le droit d'être entendu est une garantie constitutionnelle (art. 29 al. 2 Cst.) de nature formelle, concrétisée en procédure civile à l’art. 53 CPC, dont la violation entraîne en principe l'annulation de la décision attaquée, indépendamment des chances de succès du recours sur le fond (ATF 144 I 11 consid. 5.3 ; ATF 143 IV 380 consid. 1.4.1, SJ 2018 I 293). Ce moyen doit par conséquent être examiné en premier lieu (ATF 141 V 557 consid. 3 ; ATF 137 I 195 consid. 2.2).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w:t>
      </w:r>
    </w:p>
    <w:p>
      <w:r>
        <w:t>- 6 - attaquée (ATF 148 IV 22 consid. 5.5.2 ; ATF 145 I 167 consid. 4.4 ; ATF 143 IV 380 consid. 1.4.1). Le Tribunal fédéral a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1er juillet 2024 consid. 4.1).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18 novembre 2024/275 consid. 3.2 ; CREC 17 mars 2022/76 consid. 3.2).</w:t>
      </w:r>
    </w:p>
    <w:p>
      <w:r>
        <w:rPr>
          <w:b/>
        </w:rPr>
        <w:t>E. 3.3</w:t>
      </w:r>
    </w:p>
    <w:p>
      <w:r>
        <w:t>En l’espèce, le grief de violation du droit d’être entendu invoqué par la recourante est fondé. En effet, le jugement attaqué n’a pas statué sur la question des dépens que ce soit sur leur principe ou leur quotité et ne cite aucune disposition légale idoine. Dénué de toute motivation à ce propos, il n’est pas possible de discerner la raison de cette omission alors même que l’intimé a entièrement succombé et que le premier juge a mis à sa charge l’entier des frais judiciaires. La décision consacre ainsi une violation du droit d'être entendu de la recourante quant au sort des dépens. Nul n’est toutefois besoin</w:t>
      </w:r>
    </w:p>
    <w:p>
      <w:r>
        <w:t>- 7 - d’annuler le jugement entrepris, celui-ci devant être complété à cet égard. Seule l’instance précédente étant en mesure de réparer ce manquement, la cause doit dès lors lui être renvoyée pour qu’elle complète le jugement et statue sur la question des dépens.</w:t>
      </w:r>
    </w:p>
    <w:p>
      <w:r>
        <w:rPr>
          <w:b/>
        </w:rPr>
        <w:t>E. 4.1</w:t>
      </w:r>
    </w:p>
    <w:p>
      <w:r>
        <w:t>En définitive, le recours doit être admis et la cause est renvoyée à l’autorité précédente pour qu’elle procède dans le sens des considérants. Le jugement sera confirmé pour le surplus. Ce renvoi étant dicté par une violation du droit d’être entendu et la cause n’étant pas préjugée sur le fond, il ne se justifie pas d’inviter l’intimé à déposer une réponse (TF 6B_852/2022 du 26 avril 2023 consid. 6 et la réf. citée ; TF 5A_910/2016 du 1er septembre 2017 consid. 4 ; CREC 18 novembre 2024/275 consid. 4.1 ; CREC 19 décembre 2023/265 consid. 3.4).</w:t>
      </w:r>
    </w:p>
    <w:p>
      <w:r>
        <w:rPr>
          <w:b/>
        </w:rPr>
        <w:t>E. 4.2</w:t>
      </w:r>
    </w:p>
    <w:p>
      <w:r>
        <w:t>Il ne sera pas perçu de frais judiciaires de deuxième instance (art. 11 TFJC).</w:t>
      </w:r>
    </w:p>
    <w:p>
      <w:r>
        <w:rPr>
          <w:b/>
        </w:rPr>
        <w:t>E. 4.3</w:t>
      </w:r>
    </w:p>
    <w:p>
      <w:r>
        <w:t>Quand bien même la recourante obtient gain de cause, il n’y a pas lieu de lui allouer de dépens de deuxième instance. En effet, le président n’a pas qualité de partie, mais d’autorité de première instance, de sorte qu’il ne saurait être condamnée à des dépens (CREC 18 novembre 2024/275 consid. 4.2 ; CREC 30 octobre 2023/219 consid. 4.2 ; Tappy, op. cit., n. 35 ad art. 107 CPC). Au surplus, l’intimée n’a pas été invitée à se déterminer.</w:t>
      </w:r>
    </w:p>
    <w:p>
      <w:r>
        <w:t>- 8 - Par ces motifs, la Chambre des recours civile du Tribunal cantonal, prononce : I. Le recours est admis. II. La cause est renvoyée au Président du Tribunal civil de l’arrondissement de Lausanne pour qu’il procède dans le sens des considérants. III. Le jugement est maintenu pour le surplus. IV. L’arrêt, rendu sans frais, est exécutoire. La présidente : La greffière : Du L'arrêt qui précède, dont la rédaction a été approuvée à huis clos, est notifié à : - Me Laurent Schuler (pour A.F.________), - Me Rachel Cavargna-Debluë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Président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