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JS24.024564 vom 2. April 2025</w:t>
      </w:r>
    </w:p>
    <w:p>
      <w:r>
        <w:t>VD Tribunal cantonal, 2025-04-02, FR</w:t>
      </w:r>
    </w:p>
    <w:p>
      <w:r>
        <w:rPr>
          <w:b/>
        </w:rPr>
        <w:t xml:space="preserve">Quelle: </w:t>
      </w:r>
      <w:r>
        <w:t>https://mcp.opencaselaw.ch/entscheid/vd_gerichte_JS24.024564</w:t>
      </w:r>
    </w:p>
    <w:p>
      <w:r>
        <w:t>FR: VD_GERICHTE JS24.024564 du 2 avril 2025</w:t>
      </w:r>
    </w:p>
    <w:p>
      <w:r>
        <w:t>IT: VD_GERICHTE JS24.024564 del 2 aprile 2025</w:t>
      </w:r>
    </w:p>
    <w:p>
      <w:pPr>
        <w:pStyle w:val="Heading2"/>
      </w:pPr>
      <w:r>
        <w:t>Erwägungen</w:t>
      </w:r>
    </w:p>
    <w:p>
      <w:r>
        <w:rPr>
          <w:b/>
        </w:rPr>
        <w:t>E. 8.1</w:t>
      </w:r>
    </w:p>
    <w:p>
      <w:r>
        <w:t>Au vu de ce qui précède, l’appel est irrecevable (cf. art. 312 al. 1 in fine CPC).</w:t>
      </w:r>
    </w:p>
    <w:p>
      <w:r>
        <w:rPr>
          <w:b/>
        </w:rPr>
        <w:t>E. 8.2</w:t>
      </w:r>
    </w:p>
    <w:p>
      <w:r>
        <w:t>Les frais judiciaires de deuxième instance, arrêtés à 600 fr. (art. 65 al. 3 TFJC [tarif des frais judiciaires civils du 28 septembre 2010 ; BLV 270.11.5]), seront mis à la charge de l’appelant, qui succombe (art. 106 al. 1 CPC). Ils seront compensés avec l’avance fournie par l’appelant (art. 111 al. 1, 1ère phr. CPC). Il n’y a pas lieu à l’allocation de dépens de deuxième instance, l’intimée n’ayant pas été invitée à se déterminer. Par ces motifs, Le Juge unique de la Cour d’appel civile prononce : I. L’appel est irrecevable. II. Les frais judiciaires de deuxième instance, arrêtés à 600 fr. (six cents francs), sont mis à la charge de l’appelant A.K.________. III. L’arrêt est exécutoire. Le juge unique : Le greffier :</w:t>
      </w:r>
    </w:p>
    <w:p>
      <w:r>
        <w:t>- 9 - Du Le présent arrêt, dont la rédaction a été approuvée à huis clos, est notifié à : - A.K.________ (personnellement), - Me Jean-Samuel Leuba (pour B.K.________),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