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JS23.042776 vom 18. März 2024</w:t>
      </w:r>
    </w:p>
    <w:p>
      <w:r>
        <w:t>VD Tribunal cantonal, 2024-03-18, FR</w:t>
      </w:r>
    </w:p>
    <w:p>
      <w:r>
        <w:rPr>
          <w:b/>
        </w:rPr>
        <w:t xml:space="preserve">Quelle: </w:t>
      </w:r>
      <w:r>
        <w:t>https://mcp.opencaselaw.ch/entscheid/vd_gerichte_JS23.042776</w:t>
      </w:r>
    </w:p>
    <w:p>
      <w:r>
        <w:t>FR: VD_GERICHTE JS23.042776 du 18 mars 2024</w:t>
      </w:r>
    </w:p>
    <w:p>
      <w:r>
        <w:t>IT: VD_GERICHTE JS23.042776 del 18 marzo 2024</w:t>
      </w:r>
    </w:p>
    <w:p>
      <w:pPr>
        <w:pStyle w:val="Heading2"/>
      </w:pPr>
      <w:r>
        <w:t>Erwägungen</w:t>
      </w:r>
    </w:p>
    <w:p>
      <w:r>
        <w:rPr>
          <w:b/>
        </w:rPr>
        <w:t>E. 11</w:t>
      </w:r>
    </w:p>
    <w:p>
      <w:r>
        <w:t>avril 2018 consid 4.3.2). 2.3 2.3.1 L'appelante a produit en appel une pièce nouvelle datée du 24 février 2024, soit un certificat médical du Dr. [...], qui atteste que sa patiente a de nombreux problèmes de santé significatifs et qu’elle ne peut pas porter de charges lourdes et ainsi pas non plus effectuer elle-même un déménagement. 2.3.2 2.3.2.1 Dans les procédures de mesures protectrices de l'union conjugale opposant des époux sans enfants, l'art. 272 CPC prévoit l'application de la maxime inquisitoire limitée. Cette maxime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La maxime inquisitoire sociale ne dispense pas les parties d’une collaboration active à la procédure et ne les libère pas d'indiquer au tribunal les éléments de fait pertinents et de lui soumettre toutes les preuves disponibles (ATF 140 III</w:t>
      </w:r>
    </w:p>
    <w:p>
      <w:r>
        <w:t>- 8 - 485 consid. 3.3 ; ATF 128 III 411 consid. 3.2.1 ; TF 5A_298/2015 du 30 septembre 2015 consid. 2.1.2, RSPC 2016 p. 135 ; TF 5A_616/2021 du 7 novembre 2022 consid. 8.3). L'art. 247 al. 2 let. a CPC – mis en relation avec l'art. 229 al. 3 CPC – autorise les parties à alléguer des faits et à offrir des preuves aussi longtemps que le jugement de première instance n'est pas arrêté. Plus tard, c'est-à-dire en appel, l'introduction de faits ou de moyens de preuve nouveaux n'est en revanche plus admise, sinon aux conditions restrictives posées par l'art. 317 al. 1 CPC (TF 4A_36/2017 du 2 mars 2017 c. 6). L’art. 317 al. 1 CPC régit en effet de manière complète et autonome la possibilité pour les parties d’invoquer des faits et moyens de preuve nouveaux, y compris lorsque la maxime inquisitoire simple – ou sociale – est applicable (ATF 138 III 625 consid. 2.2). 2.3.2.2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4A_309/2013 du 16 décembre 2013 consid. 3.2, publié in SJ 2014 I 196).</w:t>
      </w:r>
    </w:p>
    <w:p>
      <w:r>
        <w:t>- 9 -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précité consid. 3.4 ; Colombini, Condensé de la jurisprudence fédérale et vaudoise relative à l’appel et au recours en matière civile, in JdT 2013 III 131, spéc. p. 150, n. 40). 2.3.3 En l’espèce, la pièce en question est nouvellement produite en appel, mais concerne toutefois une situation médicale qui existait déjà avant la clôture de la procédure probatoire. Ainsi, en dépit de ce que soutient l’appelante, il ne s’agit pas d’un vrai nova. L’appelante ayant été assistée par un mandataire professionnel dès le dépôt de sa requête, on ne peut pas reprocher à la première juge de ne pas l’avoir interpellée sur ce point. L’appelante n’invoque par ailleurs aucun motif justifiant de cette production tardive. Il faut ainsi considérer que l’appelante aurait pu et dû produire une telle pièce devant la première juge. Partant, cette pièce est irrecevable. Quoi qu’il en soit, la prise en compte de cette pièce n’aurait de toute manière pas changé l'appréciation juridique du litige, comme on le verra plus loin. 3. 3.1 L'appelante reproche à la première juge de ne pas avoir tenu compte de sa situation personnelle et médicale dans la pesée des intérêts, les faits étant lacunaires et inexacts à cet égard, ainsi que d’avoir mal appliqué les principes jurisprudentiels de l'art. 176 al. 1 ch. 2 CC (Code civil suisse du 10 décembre 1907 ; RS 210). Elle ne remet pas en cause le fait que le critère de l'utilité de ne permet pas de départager les parties</w:t>
      </w:r>
    </w:p>
    <w:p>
      <w:r>
        <w:t>- 10 - sur la prétention à l'octroi de la jouissance de l'appartement. Elle critique en revanche l'appréciation faite par la première juge du second critère, soit celui consistant à déterminer à quel époux on devrait raisonnablement imposer de déménager, compte tenu de toutes les circonstances, et reproche à l'ordonnance attaquée de se limiter à relever l’intérêt prépondérant de celui-ci à jouir du domicile conjugal. Elle soutient pour sa part que ses problèmes de santé rendaient le déménagement bien plus difficile à exiger d’elle et que son bien moindre revenu réduisait ses chances de trouver un nouveau logement – se référant à cet égard à l’arrêt CACI du 19 février 2018/103 qui prenait en compte cet argument –, alors que l’intimé disposerait d’une possibilité largement plus étendue de retrouver un appartement dans la région. 3.2 Si les époux ne parviennent pas à s'entendre au sujet de la jouissance de l'habitation conjugale, l'art.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 En premier lieu, le juge doit examiner à quel époux le domicile conjugal est le plus utile (grosserer Nutzen).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JdT 1996 1 323 ; TF 5A_884/2022 et 5A_889/2022 du 14</w:t>
      </w:r>
    </w:p>
    <w:p>
      <w:r>
        <w:t>- 11 - septembre 2023 consid. 5.2 ; TF 5A 344/2022 du 31 août 2022 consid. 3.1 ; TF 5A_524/2017 du 9 octobre 2017 consid. 6.1 et les réf. citées). L'art. 176 al. 1 ch. 2 CC ne donne aucune indication quant au délai dans lequel l'époux non-attributaire doit quitter le logement ; il faut ainsi prendre en compte les circonstances du cas d'espèce, notamment la situation familiale et le marché immobilier. Un délai de quelques semaines est, sauf circonstances exceptionnelles, admissible (TF 5A_945/2014 du 26 mai 2015 consid. 4 ; Juge unique CACI 8 juin 2021/274 ; Juge unique CACI 17 juin 2015/309) et pourrait aller jusqu'à trois mois (Juge unique CACI 1er novembre 2017/494). 3.3 En l’espèce, l’appelante requiert la jouissance du logement familial aux frais de son époux. Si elle motive suffisamment son appel s’agissant de l’attribution du logement, elle n’expose aucunement les motifs qui devraient conduire le juge de céans à laisser le loyer de 1'485 fr. à la charge de son époux. Quoi qu’il en soit, il faut toujours laisser au débirentier au moins le minimum vital selon le droit des poursuites (ATF 140 III 337 consid. 4.3; ATF 126 III 353 consid. 1a/aa, JdT 2002 I 162; ATF 135 III 66 consid. 2, JdT 2010 I 167). L’intimé ayant déjà été réduit à son minimum vital LP par l’ordonnance attaquée, il faut considérer que si le logement familial devait être attribué à l’appelante, le loyer ne pourrait en aucun cas être supporté par l’intimé. Dans la pesée des intérêts en présence, il faudra ainsi tenir compte du fait que l’appelante supporterait seule le loyer du logement s’il lui était attribué. Avec l’appelante, il faut reconnaître que sa situation financière précaire affaiblit grandement ses chances de trouver un logement. Cependant, elle ne lui permet manifestement pas non plus de supporter le loyer mensuel de l’appartement en question. Dans la mesure où le bail est exclusivement conclu par l’intimé et que le juge des mesures protectrices de l’union conjugale n’a pas la compétence de transférer le bail à l’appelante (cf. art. 172 CC ; Lachat/Grobet Thorens, Le bail à loyer, Lausanne 2019, p. 779), l’intimé continuera à devoir verser le loyer au bailleur en cas d’attribution du logement familial à l’appelante. Au vu des</w:t>
      </w:r>
    </w:p>
    <w:p>
      <w:r>
        <w:t>- 12 - revenus très modestes de celle-ci, le risque pour lui de ne pas obtenir le remboursement de cette dépense par l’appelante est très élevé. Il pourra certes opérer une compensation avec le montant de la contribution d'entretien de 960 fr., mais cette compensation ne serait que partielle. Or son devoir d’assistance envers son épouse a déjà été réglé par la fixation d’une contribution d’entretien. Dans ces circonstances, on peut considérer l’intérêt de l’appelante à ne pas se retrouver face à des difficultés – certes très concrètes – pour se reloger doit largement être relativisé par le fait qu’elle n’a objectivement pas les moyens d’assumer un loyer de 1'485 fr. et que l’intimé demeurera le seul débiteur face au bailleur, alors qu’il est déjà réduit à son minimum vital par l’ordonnance attaquée. Enfin, l’arrêt CACI auquel se réfère l’appelante (CACI du 19 février 2018/103 consid. 4.3) ne lui est d’aucun secours, car cet arrêt ne permet pas de déduire que le logement familial est en principe attribué au conjoint au revenu le plus modeste ; les deux affaires ne sont d’ailleurs aucunement comparables. Quant au déménagement exigé de l’appelante, il faut admettre que ses problèmes de santé le rendront difficile. Toutefois, il convient de prendre en compte que la majorité des meubles appartient à l’intimé – l’appelante ayant déclaré être uniquement propriétaire de quelques appareils ménagers – et que celui-ci s’est engagé en audience à aider son épouse à déménager, avec son véhicule. En outre, l’appelante pourra requérir de l’aide auprès d’amis ou de la communauté religieuse à laquelle elle appartient, voire auprès du Service social, qui pourra le cas échéant également l’aider à trouver une solution de relogement. Pour ces motifs, le certificat médical produit en appel n’aurait de toute façon pas été déterminant. Si l’on tient compte au surplus – l’instar de l’ordonnance attaquée – du fait que l’appelante n’est pas suivie sur le plan médical à [...], mais traitée au CHUV, en Ville de Lausanne, qu’elle se rend par ailleurs régulièrement à Genève, qu’elle effectue tous ses déplacements en transports publics et qu’elle n’a aucun attachement à la région d’[...], il convient d’admettre que l’intimé, qui est fortement attaché au logement et à la région, a un intérêt prépondérant à se voir attribuer le logement</w:t>
      </w:r>
    </w:p>
    <w:p>
      <w:r>
        <w:t>- 13 - familial. On rappellera qu’il a vécu dans cet appartement avec son ex- épouse, qu’il y vit depuis 31 ans, qu’il s’occupe de son père, malade, qui habite à 5 ou 10 minutes du logement et que sa vie sociale se trouve à [...]. Cela scelle le sort de l’appel. 4. 4.1 Au vu de ce qui précède, l'appel doit être rejeté en application de l'art. 312 al. 1 CPC et l'ordonnance confirmée. 4.2 L'appelante a requis l'assistance judiciaire pour la procédure de deuxième instance. Or sa cause était d'emblée dépourvue de toute chance de succès et n'aurait pas été soutenue par un plaideur raisonnable au vu de la jurisprudence fédérale topique (art. 117 let. b CPC). La requête d'assistance judiciaire doit dès lors être rejetée. 4.3 Les frais judiciaires de deuxième instance, arrêtés à 600 fr. pour l'émolument forfaire de décision (art. 65 al. 2 TFJC [tarif des frais judiciaires civils du 28 septembre 2010 ; BLV 270.11.5]), et 200 fr. pour l'ordonnance d'effet suspensif (art. 60 TFJC), seront mis à la charge de l'appelante, qui succombe (art. 106 al. 1 CPC). L'intimé s'est déterminé sur l'effet suspensif, sans avoir eu gain de cause sur ce point. N’ayant au surplus pas été invité à procéder sur le fond, il n'y a pas lieu de lui allouer des dépens. Par ces motifs, le juge unique de la Cour d’appel civile prononce : I. L’appel est rejeté. II. L'ordonnance rendue le 15 février 2024 est confirmée.</w:t>
      </w:r>
    </w:p>
    <w:p>
      <w:r>
        <w:t>- 14 - III. La demande d'assistance judiciaire est rejetée. IV. Les frais judiciaires de deuxième instance, fixés à 800 fr. (huit cents francs), sont mis à la charge de l'appelante A.________. V. L'arrêt est exécutoire. Le juge unique : La greffière : Du Le présent arrêt, dont la rédaction a été approuvée à huis clos, est notifié en expédition complète à : - Me Mireille Loroch (pour A.________), - Me Anaïs Verrey (pour E.________).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