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JS23.032974 vom 7. Oktober 2024</w:t>
      </w:r>
    </w:p>
    <w:p>
      <w:r>
        <w:t>VD Tribunal cantonal, 2024-10-07, FR</w:t>
      </w:r>
    </w:p>
    <w:p>
      <w:r>
        <w:rPr>
          <w:b/>
        </w:rPr>
        <w:t xml:space="preserve">Quelle: </w:t>
      </w:r>
      <w:r>
        <w:t>https://mcp.opencaselaw.ch/entscheid/vd_gerichte_JS23.032974</w:t>
      </w:r>
    </w:p>
    <w:p>
      <w:r>
        <w:t>FR: VD_GERICHTE JS23.032974 du 7 octobre 2024</w:t>
      </w:r>
    </w:p>
    <w:p>
      <w:r>
        <w:t>IT: VD_GERICHTE JS23.032974 del 7 ottobre 2024</w:t>
      </w:r>
    </w:p>
    <w:p>
      <w:pPr>
        <w:pStyle w:val="Heading2"/>
      </w:pPr>
      <w:r>
        <w:t>Erwägungen</w:t>
      </w:r>
    </w:p>
    <w:p>
      <w:r>
        <w:rPr>
          <w:b/>
        </w:rPr>
        <w:t>E. 3.1</w:t>
      </w:r>
    </w:p>
    <w:p>
      <w:r>
        <w:t>L’appelant conteste la manière dont ses revenus ont été établis. Il reproche au premier juge de lui avoir imputé un revenu hypothétique de 4'420 fr. dès le 1er juillet 2024, alors qu’il serait en réalité, à ce jour, au bénéfice d’un salaire de seulement 3'090 fr., de sorte que ce devrait être le montant précité dont il faudrait tenir compte et non celui du revenu hypothétique, pour établir s’il est en mesure de contribuer à l’entretien de son fils. Dans sa réponse, l’intimée s’appuie sur la Convention collective de travail de la branche suisse de l’électricité du 15 septembre 2020, pour affirmer que l’appelant, au vu de ses années d’expérience auprès de la société [...] SA ([...] SA depuis le [...] 2023) pourrait percevoir un revenu supérieur de 4'723 fr. 90, part au treizième salaire incluse.</w:t>
      </w:r>
    </w:p>
    <w:p>
      <w:r>
        <w:rPr>
          <w:b/>
        </w:rPr>
        <w:t>E. 3.2</w:t>
      </w:r>
    </w:p>
    <w:p>
      <w:r>
        <w:t>; TF 5A_534/2021 du 5 septembre 2022, consid. 4.3.1 publié in FamPra.ch 2023 p. 306 ; TF 5A_712/2021 du 23 mai 2022 consid. 3.1 ; TF 5A_944/2021 du 19 mai 2022 consid. 4.1 ;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3.2.1</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w:t>
      </w:r>
    </w:p>
    <w:p>
      <w:r>
        <w:t>- 13 -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w:t>
      </w:r>
    </w:p>
    <w:p>
      <w:r>
        <w:t>- 14 -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w:t>
      </w:r>
    </w:p>
    <w:p>
      <w:r>
        <w:rPr>
          <w:b/>
        </w:rPr>
        <w:t>E. 3.2.2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 6.2 ; TF 4A_481/2014 du 20 février 2015 consid 2.4.1). Une attestation médicale qui relève l’existence d’une incapacité de travail sans autres explications n’a ainsi pas une grande force probante (TF</w:t>
      </w:r>
    </w:p>
    <w:p>
      <w:r>
        <w:t>- 15 - 5A_239/2017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3.3.1</w:t>
      </w:r>
    </w:p>
    <w:p>
      <w:r>
        <w:t>Le premier juge a constaté que l’appelant était âgé de 41 ans et qu’il n’avait pas fait état de problèmes particuliers de santé, hormis des difficultés psychologiques survenues à la suite de sa séparation, si bien qu’il apparaissait tout à fait en mesure de travailler et de réaliser un revenu lui permettant d’assurer, au mieux de ses capacités, l’entretien en argent de son fils. L’autorité précédente s’est basée sur le gain assuré calculé par l’assurance-chômage pour arrêter le revenu hypothétique de l’appelant.</w:t>
      </w:r>
    </w:p>
    <w:p>
      <w:r>
        <w:rPr>
          <w:b/>
        </w:rPr>
        <w:t>E. 3.3.2</w:t>
      </w:r>
    </w:p>
    <w:p>
      <w:r>
        <w:t>Dans son appel, l’appelant fait valoir à l’appui de son grief qu’il travaille à plein temps depuis le 18 mars 2024 auprès de l’entreprise [...] SA comme aide assistant électricien et perçoit à ce titre un revenu mensuel net de 3'090 francs. Selon lui, grâce à cet emploi, il n’y aurait pas lieu de lui imputer un revenu hypothétique. En l’occurrence, il ressort du contrat de travail du 15 mars 2024, relatif à l’emploi précité, qu’il s’agissait d’un contrat de mission, qui a pris fin le 19 avril 2024 aux dires de l’appelant. Le nouvel emploi dont se prévaut l’appelant n’a ainsi duré que deux mois, de sorte que l’on ne peut tout simplement rien en tirer sur le long terme. Dans son courrier du 13 mai 2024, l’appelant affirme être depuis en arrêt de travail et ne bénéficier d’aucune ressource financière. Le certificat médical du 1er mai 2024 ne permet toutefois pas d’établir une incapacité de travail durable. Il mentionne en effet le vague motif « maladie » sans aucune autre explication quant aux limitations de sa capacité de travail, de sorte que sa valeur probante est des plus douteuse. De plus, cet arrêt maladie est contesté par l’intimée et aurait donc dû être prouvé, à l’aide d’autres</w:t>
      </w:r>
    </w:p>
    <w:p>
      <w:r>
        <w:t>- 16 - moyens de preuve, conformément à la jurisprudence susmentionnée. Il n’est par conséquent, là aussi, pas possible d’en tirer la moindre conclusion sur le long terme. Au demeurant, la déclaration de l’appelant selon laquelle il aurait été récemment déclaré inapte au placement et ne pourrait partant pas prétendre à des indemnités chômage n’est ni pertinente ni même prouvée. Ainsi, la nouvelle situation professionnelle de l’appelant, qui semblait apparaître comme durable à la lecture de son mémoire, n'était en réalité qu’un contrat de mission éphémère. Il n’y a dès lors pas lieu de tenir compte d’un salaire différent de celui de 4'420 fr. retenu par le premier juge, dont la motivation convaincante, établie sur la base d’éléments de fait clairs et fondés, peut être reprise ici dans son intégralité. Le grief tombe manifestement à faux.</w:t>
      </w:r>
    </w:p>
    <w:p>
      <w:r>
        <w:rPr>
          <w:b/>
        </w:rPr>
        <w:t>E. 4.1</w:t>
      </w:r>
    </w:p>
    <w:p>
      <w:r>
        <w:t>; 136 III 502 consid. 6.2 ; TF 5A_24/2023 du 6 février 2024 consid. 2.1.1). Il lui incombe dans ce cas de respecter les mêmes exigences d'invocation et de motivation des griefs que le recourant (TF 5A_812/2022 du 9 juin 2023 consid. 2.1.2 ; TF 5A_725/2022 du 5 avril 2023 consid. 3.3 ; TF 5A_849/2020 du 27 juin 2022 consid. 4 non publié in ATF 148 III 358). Ses argument doivent toutefois rester dans le cadre de l’objet de la procédure de recours (TF 9C_153/2022 du 26 avril 2023 consid. 1.3 ; TF 2C_880/2020 du 15 juin 2021 consid. 2.1).</w:t>
      </w:r>
    </w:p>
    <w:p>
      <w:r>
        <w:t>- 17 -</w:t>
      </w:r>
    </w:p>
    <w:p>
      <w:r>
        <w:rPr>
          <w:b/>
        </w:rPr>
        <w:t>E. 4.2</w:t>
      </w:r>
    </w:p>
    <w:p>
      <w:r>
        <w:t>La partie intimée à un recours ne peut pas conclure à une modification de l'arrêt attaqué en sa faveur. Elle peut en revanche présenter des griefs contre la décision attaquée à titre éventuel, pour le cas où les arguments du recourant seraient suivis (ATF 142 IV 129 consid.</w:t>
      </w:r>
    </w:p>
    <w:p>
      <w:r>
        <w:rPr>
          <w:b/>
        </w:rPr>
        <w:t>E. 4.3</w:t>
      </w:r>
    </w:p>
    <w:p>
      <w:r>
        <w:t>En l’espèce, l’appel ne porte pas sur les charges de l’appelant, mais uniquement sur le revenu hypothétique de ce dernier. Si l’intimée trouvait le montant des frais de transport de l’appelant retenu par le premier juge injustifié, il lui appartenait de faire appel du jugement et non de se contenter de l’invoquer dans son mémoire de réponse. Au demeurant, le montant retenu par le premier juge s’appuie correctement sur le coût lié à un abonnement de bus de transport public, qui ne paraît pas excessif. Quoi qu’il en soit, l’intimée n’avance pas le montant qu’elle considère correct ou préférable sur la base d’un abonnement de bus mensuel, étant relevé que l’intimée a renoncé à faire appel pour obtenir une pension plus élevée. Il n’est dès lors pas nécessaire d’accorder de plus amples développements au grief de l’intimée. Le montant retenu par le premier juge doit donc être validé, à plus forte raison au vu de l’issue de l’appel. Son grief est rejeté.</w:t>
      </w:r>
    </w:p>
    <w:p>
      <w:r>
        <w:rPr>
          <w:b/>
        </w:rPr>
        <w:t>E. 5.1</w:t>
      </w:r>
    </w:p>
    <w:p>
      <w:r>
        <w:t>Au vu de ce qui précède, l’appel doit être rejeté et l’ordonnance entreprise confirmée.</w:t>
      </w:r>
    </w:p>
    <w:p>
      <w:r>
        <w:rPr>
          <w:b/>
        </w:rPr>
        <w:t>E. 5.2</w:t>
      </w:r>
    </w:p>
    <w:p>
      <w:r>
        <w:t>Les frais judiciaires de deuxième instance, arrêtés à 600 fr. (art. 65 al. 2 TFJC [Tarif des frais judiciaires civils du 28 septembre 2010 ; BLV 270.11.5]), seront mis à la charge de l’appelant, qui succombe (art. 106 al. 1 CPC) et provisoirement laissés à la charge de l’Etat (art. 122 al. 1 let. b CPC), en raison de l’assistance judiciaire donc il bénéficie. Au vu de l’issue de la procédure, l’appelant versera en outre la somme de 2'000 fr. (art. 7 TDC [Tarif des dépens en matière civile du 23 novembre 2010 ; BLV 270.11.6]) à l’intimée, à titre de dépens de deuxième instance (art. 122 al. 1 let. d CPC).</w:t>
      </w:r>
    </w:p>
    <w:p>
      <w:r>
        <w:rPr>
          <w:b/>
        </w:rPr>
        <w:t>E. 5.3.1</w:t>
      </w:r>
    </w:p>
    <w:p>
      <w:r>
        <w:t>Chacun des parties étant au bénéfice de l’assistance judiciaire, il convient de statuer sur l’indemnité de leur conseil d’office.</w:t>
      </w:r>
    </w:p>
    <w:p>
      <w:r>
        <w:t>- 18 -</w:t>
      </w:r>
    </w:p>
    <w:p>
      <w:r>
        <w:rPr>
          <w:b/>
        </w:rPr>
        <w:t>E. 5.3.2</w:t>
      </w:r>
    </w:p>
    <w:p>
      <w:r>
        <w:t>En leur qualité de conseils d’office des parties, Me Manuela Ryter Godel et Me Yann Jaillet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5.3.2.1</w:t>
      </w:r>
    </w:p>
    <w:p>
      <w:r>
        <w:t>Dans sa liste d’opérations du 13 septembre 2024, Me Manuela Ryter Godel, conseil d’office de l’appelant, indique avoir consacré 6 heures au dossier pour la période du 2 avril au 12 septembre 2024. Ce décompte peut être admis, de sorte que l’indemnité de Me Manuela Ryter Godel s’élève à 1'080 fr. (6h x 180 fr.), montant auquel il convient d’ajouter des débours par 21 fr. 60 (2% x 1'080 fr.) et la TVA de 8,1% sur le tout, soit 89 fr. 25, pour un total de 1'190 fr. 85.</w:t>
      </w:r>
    </w:p>
    <w:p>
      <w:r>
        <w:rPr>
          <w:b/>
        </w:rPr>
        <w:t>E. 5.3.2.2</w:t>
      </w:r>
    </w:p>
    <w:p>
      <w:r>
        <w:t>Dans sa liste d’opérations du 13 septembre 2024, Me Yann Jaillet, conseil d’office de l’intimée, indique avoir consacré 3 heures et 24 minutes au dossier pour la période du 17 avril au 13 septembre 2024. Ce décompte peut être admis, de sorte que l’indemnité de Me Yann Jaillet s’élève à 612 fr. (3 heures et 24 minutes x 180 fr.), montant auquel il convient d’ajouter des débours de 12 fr. 25 (2% x 612 fr.) et la TVA de 8,1% sur le tout, soit 50 fr. 55, pour un total de 674 fr. 80.</w:t>
      </w:r>
    </w:p>
    <w:p>
      <w:r>
        <w:rPr>
          <w:b/>
        </w:rPr>
        <w:t>E. 5.4</w:t>
      </w:r>
    </w:p>
    <w:p>
      <w:r>
        <w:t>Les bénéficiaires de l’assistance judiciaire rembourseront les frais judiciaires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t>- 19 - Par ces motifs, la juge unique de la Cour d’appel civile prononce : I. L’appel est rejeté. II. L’ordonnance est confirmée. III. Les frais judiciaires de deuxième instance, arrêtés à 600 fr. (six cents francs), sont mis à la charge de l’appelant A.D.________ et provisoirement laissés à la charge de l’Etat. IV. L’appelant A.D.________ versera à l’intimée E.D________ la somme de 2'000 fr. (deux mille francs) à titre de dépens de deuxième instance. V. L’indemnité de Me Manuela Ryter Godel, conseil d’office de l’appelant A.D.________, est arrêtée à 1’190 fr. 85 (mille cent nonante francs et huitante-cinq centimes), TVA et débours compris. VI. L’indemnité de Me Yann Jaillet, conseil d’office de l’intimée E.D________, est arrêtée à 674 fr. 80 (six cent septante-quatre francs et huitante centimes), TVA et débours compris. VII. Les bénéficiaires de l’assistance judiciaire sont tenus au remboursement des frais judiciaires et de l’indemnité de leur conseil d’office respectif, laissés provisoirement à la charge de l'Etat, dès qu’ils seront en mesure de le faire. VIII. L’arrêt est exécutoire.</w:t>
      </w:r>
    </w:p>
    <w:p>
      <w:r>
        <w:t>- 20 - La juge unique : Le greffier : Du Le présent arrêt, dont la rédaction a été approuvée à huis clos, est notifié en expédition complète à : - Me Manuela Ryter Godel (pour A.D.________), - Me Yann Jaillet (pour E.D________),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