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JS23.024191 vom 20. Oktober 2025</w:t>
      </w:r>
    </w:p>
    <w:p>
      <w:r>
        <w:t>VD Tribunal cantonal, 2025-10-20, FR</w:t>
      </w:r>
    </w:p>
    <w:p>
      <w:r>
        <w:rPr>
          <w:b/>
        </w:rPr>
        <w:t xml:space="preserve">Quelle: </w:t>
      </w:r>
      <w:r>
        <w:t>https://mcp.opencaselaw.ch/entscheid/vd_gerichte_JS23.024191</w:t>
      </w:r>
    </w:p>
    <w:p>
      <w:r>
        <w:t>FR: VD_GERICHTE JS23.024191 du 20 octobre 2025</w:t>
      </w:r>
    </w:p>
    <w:p>
      <w:r>
        <w:t>IT: VD_GERICHTE JS23.024191 del 20 ottobre 2025</w:t>
      </w:r>
    </w:p>
    <w:p>
      <w:pPr>
        <w:pStyle w:val="Heading2"/>
      </w:pPr>
      <w:r>
        <w:t>Erwägungen</w:t>
      </w:r>
    </w:p>
    <w:p>
      <w:r>
        <w:rPr>
          <w:b/>
        </w:rPr>
        <w:t>E. 5</w:t>
      </w:r>
    </w:p>
    <w:p>
      <w:r>
        <w:t>octobre 2023 consid. 5.2.1). En l’absence de conclusions recevables du créancier, le juge ne peut donc pas condamner un époux à contribuer à l’entretien de son conjoint. Il s’ensuit qu’il est possible et souvent nécessaire de prendre, dans les procédures matrimoniales, des conclusions subsidiaires en entretien du conjoint pour le cas où les conclusions principales concernant les enfants ne devaient pas être admises (ATF 149 III 172 précité consid. 3.4.1 ; ATF 140 III 231 consid. 3.5 ; TF 5A_827/2023 du 8 octobre 2024 consid. 8.4.1) 2.3 2.3.1 En vertu de l'art. 317 al. 1bis CPC entré en vigueur le 1er janvier 2025 et directement applicable aux procédures en cours (art. 407f CPC), lorsque l'instance d'appel doit examiner les faits d'office, elle admet les faits et moyens de preuve nouveaux jusqu'aux délibérations. 2.3.2 L'instance d'appel peut administrer les preuves (art. 316 al. 3 CPC), notamment lorsqu'elle estime opportun de renouveler l'administration d'une preuve ou d'administrer une preuve alors que</w:t>
      </w:r>
    </w:p>
    <w:p>
      <w:r>
        <w:t>- 22 - l'instance inférieure s'y était refusée, de procéder à l'administration d'une preuve nouvelle ou d'instruire à raison de conclusions ou de faits nouveaux (Jeandin, Commentaire romand, Code de procédure civile, 2e éd., Bâle 2019, n. 5 ad art. 316 CPC). L'art. 316 al. 3 CPC ne confère pas à la partie un droit à la réouverture de la procédure probatoire et à l'administration des preuves. Elle peut notamment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5A_583/2016 du 4 avril 2017 consid. 3.1.2.2). 2.4 En l’espèce, les pièces produites et l’ensemble des faits et moyens de preuve nouveaux invoqués par les parties en appel sont recevables. Il en a été tenu compte dans la mesure de leur pertinence. L’intimé a requis l'audition des enfants, ce à quoi la juge unique a donné suite. S’agissant de l’audition de [...] et de [...], il n'y a pas lieu de procéder à cette mesure d'instruction, dès lors que leurs témoignages écrits ont été produits par l’intimé en appel (P. 102) et que les éléments déjà au dossier sont suffisants pour statuer. 3. 3.1 Dans son écriture du 5 juin 2025, l’appelante soutient que le conflit parental important que l’intimé aurait instauré et alimenté l’empêcherait de prendre des décisions objectives s’agissant de ses filles. Elle considère qu’il ne dispose pas des capacités éducatives nécessaires et du discernement suffisant au maintien de l’autorité parentale conjointe, à tout le moins qu’il serait nécessaire d’étendre le mandat confié à la DGEJ. 3.2 Selon l’art. 296 al. 2 CC, l’enfant est soumis, pendant sa minorité, à l’autorité parentale conjointe de ses père et mère. L’art. 298</w:t>
      </w:r>
    </w:p>
    <w:p>
      <w:r>
        <w:t>- 23 - CC prévoit toutefois que dans le cadre d’une procédure de divorce ou d’une procédure de protection de l’union conjugale, le juge confie à l’un des parents l’autorité parentale exclusive si le bien de l’enfant le commande. Il ne doit être dérogé au principe de l’autorité parentale conjointe que si, exceptionnellement, une autre solution préserve mieux ses intérêts (ATF 142 III 1 consid. 3.3 ; ATF 142 III 55 consid. 3 ; ATF 142 III 197 consid. 3.7). Il ne suffit pas que les rapports entre parents soient empreints d’inimitié et de mauvaise humeur et que la communication entre eux soit rompue pour justifier de s’écarter de l’attribution de l’autorité parentale conjointe ; il faut qu’il soit encore établi que le bien de l’enfant en est concrètement affecté, par exemple que le conflit parental ait des effets sur le psychisme de l’enfant (TF 5A_903/2016 du 17 mai 2017 consid. 5.1).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cependant nécessaire, dans tous les cas,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L'attribution de l'autorité à un seul parent doit rester une exception strictement limitée (ATF 141 III 472 précité consid. 4.7).</w:t>
      </w:r>
    </w:p>
    <w:p>
      <w:r>
        <w:t>- 24 -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3.3 En l’espèce, l’appelante ne fait valoir aucune situation dans laquelle l’intimé aurait, par mauvaise volonté, à cause du conflit entre les parties ou même par pure passivité, empêché une prise de décision importante relative aux enfants, par exemple concernant leur scolarisation, leurs traitements médicaux ou encore leurs papiers d’identité, qui justifierait ainsi de lui confier l’autorité parentale exclusive. Les propos tenus par l’intimé dans ses publications sur Facebook, bien que problématiques, ne sont pas déterminants pour trancher cette question. Quant au conflit parental important, lequel a certes récemment atteint un pic particulièrement intense, il ne permet pas non plus de constater l’échec d’une autorité parentale conjointe à ce stade, celle-ci n’étant pas conditionnée à ce que les parents s’accordent sur tous les éléments relatifs à leurs enfants. En outre, il n’apparaît pas nécessaire d’étendre formellement le mandat confié à la DGEJ, laquelle, si elle venait à constater dans le cadre de son évaluation que le conflit important et durable entre les parents affectait les enfants, ne manquerait pas de requérir des mesures, y compris une limitation de l’autorité parentale. En définitive, aucun élément au dossier ne justifie de déroger en l’état au principe du maintien de l’autorité parentale conjointe. 4. 4.1 L’appelante conteste la garde alternée instaurée par le premier juge sur les enfants C.O.________, D.O.________ et I.O.________ en invoquant l’incapacité de l’intimé à communiquer avec elle, à établir un planning dans le cadre d’une garde partagée, son comportement instable et les propos inquiétant et menaçant qu’il a tenus. Elle conclut également</w:t>
      </w:r>
    </w:p>
    <w:p>
      <w:r>
        <w:t>- 25 - à ce que le droit de visite de l’intimé soit médiatisé et s’exerce par le biais du Point Rencontre. 4.2 4.2.1 Bien que l’autorité parentale conjointe soit désormais la règle et qu’elle comprenne le droit de déterminer le lieu de résidence de l’enfant (art. 296 al. 2 et 301a al. 1 CC [Code civil du 10 décembre 1907 ; RS 210] ; ATF 142 III 56 consid. 3 ; ATF 142 III 1 consid. 3.3, JdT 2016 II 395), elle n’implique pas nécessairement l’instauration d’une garde alternée (TF 5A_281/2020 du 27 avril 2021 consid. 4.2 ; TF 5A_266/2015 du 24 juin 2015 consid. 4.2.2.1). Invité à statuer à cet égard, le juge doit néanmoins examiner, nonobstant et indépendamment de l’accord des parents quant à une garde alternée, si celle-ci est possible et compatible avec le bien de l’enfant (TF 5A_425/2016 du 15 décembre 2016 consid. 3.4.2 ; TF 5A_527/2015 du 6 octobre 2015 consid. 4). Le bien de l’enfant constitue en effet la règle fondamentale en matière d’attribution des droits parentaux (ATF 143 I 21 consid. 5.5.3 ; ATF 141 III 328 consid. 5.4, JdT 2016 III 179), les intérêts des parents devant être relégués au second plan (ATF 142 III 617 consid. 3.2.3 ; ATF 131 III 209 consid. 5, JdT 2005 I 201 ; TF 5A_596/2024 du 16 décembre 2024 consid. 5.3.2 ; TF 5A_359/2024 du 14 octobre 2024 consid. 6.3.2). Le juge doit en effet évaluer, sur la base de la situation de fait actuelle ainsi que de celle qui prévalait avant la séparation des parties, si l’instauration d’une garde alternée est effectivement à même de préserver le bien de l’enfant (ATF 142 III 617 loc. cit.).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w:t>
      </w:r>
    </w:p>
    <w:p>
      <w:r>
        <w:t>- 26 -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loc. cit. ; TF 5A_416/2024 du 9 avril 2025 consid. 3.1.2 ; TF 5A_192/2024 du 6 décembre 2024 consid. 3.1.2). 4.2.2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 ses besoins, l’intérêt des parents étant relégué à l’arrière-plan (ATF 130 III 585 consid. 2.1, JdT 2005 I 206, FamPra.ch 2005 p. 162 ; TF 5A_108/2024 du 20 juin 2024 consid. 4.2.1). Selon l’art. 273 al. 2 CC, lorsque l’exercice ou le défaut d’exercice de ce droit est préjudiciable à l’enfant, ou que d’autres motifs l’exigent, l’autorité de protection de l’enfant peut rappeler les père et mère, les parents nourriciers ou l’enfant à leurs devoirs et leur donner des instructions. L’art. 274 al. 1 CC prévoit que le père et la mère doivent veiller à ne pas perturber les relations de l’enfant avec l’autre parent et à ne pas rendre l’éducation plus difficile.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5A_268/2023 précité consid. 3.1.2 et les réf. citées). Il y a danger pour le bien de l’enfant, au sens de cette disposition, si son développement physique, moral ou psychique est menacé par la présence même limitée du parent qui n’a pas la garde (ATF</w:t>
      </w:r>
    </w:p>
    <w:p>
      <w:r>
        <w:t>- 27 - 122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 TF 5A_102/2017 du 13 septembre 2017 consid. 4 ; Juge unique CACI 5 novembre 2024/495 consid. 4.2). 4.2.3 Aux termes de l’art. 307 CC, l’autorité de protection de l’enfant prend les mesures nécessaires pour protéger l’enfant si son développement est menacé et que les père et mère n’y remédient pas d’eux-mêmes ou soient hors d’état de le faire (al. 1). Elle peut, en particulier, rappeler les père et mère, les parents nourriciers ou l’enfant à leurs devoirs, donner des indications ou des instructions relatives au soin,</w:t>
      </w:r>
    </w:p>
    <w:p>
      <w:r>
        <w:t>- 28 - à l’éducation et à la formation de l’enfant, et désigner une personne ou un office qualifiés qui aura un droit de regard et d’information (al. 3). Selon l’art. 315a al. 1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4.3 Le premier juge a prononcé la garde alternée aux motifs que les parties disposaient toutes deux des compétences éducatives nécessaires pour s’occuper de manière adéquate de leurs trois enfants, bénéficiant de conditions matérielles et logistiques leur permettant de les accueillir convenablement, que les parties étaient parvenues à prévoir une telle garde par convention du 14 décembre 2023, que les enfants se sentaient bien avec chaque parent et souhaitaient maintenir ce système et que le seul point de discorde à cet égard était la communication s’agissant du calendrier. 4.4 4.4.1 En l’espèce, le conflit parental persiste depuis le dépôt de la première requête de mesures protectrices de l’union conjugale le 31 mai 2023, la réconciliation tentée pendant une suspension de six mois ayant échoué, au point que par courrier du 20 février 2024 l’appelante a informé le président d’un épisode de violence verbale et physique de la part de l’intimé. Par courrier du 19 novembre 2024, l’appelante a d’ailleurs formulé auprès du Ministère public de l’arrondissement de Lausanne, déjà saisi d’une plainte, que sa fille D.O.________ lui avait rapporté la veille que son père lui aurait dit qu’il voudrait « assassiner » sa mère, soit l’appelante. Ces propos ne constituaient plus des « paroles grossières » de la part de l’intimé mais des menaces. Quand bien même l’intimé avait déjà été entendu par le Ministère public, il continuait à tenir des propos insultants envers elle, la rabaissant. En outre, il ressort des déclarations de l’appelante du 21 mai 2025 que depuis leur séparation en septembre 2023, elle craignait le comportement de l’intimé, celui-ci lui ayant exposé</w:t>
      </w:r>
    </w:p>
    <w:p>
      <w:r>
        <w:t>- 29 - que si les choses ne se passaient pas comme il l’entendait, elle « perdrait tout ». Il ressort par ailleurs de l’instruction qu’à la suite du décès de la mère de l’intimé le 27 avril 2025, la communication entre les parties, en raison des propos inquiétants, menaçants et agressifs tenus par l’intimé, s’était fortement compliquée, en particulier en vue de l’organisation des obsèques prévues le 2 mai 2025. Au vu du rapport d’audition de l’intimé par le procureur du 1er mai 2025, des déclarations des enfants D.O.________ et C.O.________ lors de leur audition par la juge unique le 8 mai 2025, du texte écrit par D.O.________ dans son journal intime le 1er mai 2025 qu’elle a spontanément présenté à la juge unique lors de son audition, des déclarations des enfants rapportées par la DGEJ le 20 mai 2025, du témoignage de la sœur de l’intimé et des déclarations des parties à l’audience du 21 mai 2025, ainsi que des publications de l’intimé sur les réseaux sociaux, il est rendu vraisemblable que l’intimé a tenu des propos hétéro – et auto – agressifs constituant des menaces pour l’appelante et pour lui-même, propos qui ont alarmé les enfants. 4.4.2 Concernant les menaces hétéro-agressives, il ressort du témoignage de la sœur de l’intimé, alors qu’elle organisait avec son père la cérémonie funèbre, qu’elle a entendu son frère, au téléphone sur haut- parleur, tenir les propos suivants au sujet de l’appelante : « Sale bonne femme », « ça fait 20 ans qu’elle me fait chier », « si elle est à moins d’un mètre (…), je vais l’étrangler, je vais la tuer ». Le témoin a déclaré que l’intimé était en colère et plein de haine et a mentionné que sa belle-sœur n’était pas la bienvenue à la cérémonie du point de vue de son frère. Le témoin a exprimé avoir été alarmé et ébranlé par ces événements. Elle a d’ailleurs précisé au sujet du téléphone et des menaces que son père avait également été choqué. Celui-ci avait dit à son fils « De toutes façons, tu vas pas t’en tirer comme ça. Si tu fais ça, tu iras en prison », ce à quoi l’intéressé avait répondu qu’il n’avait « plus rien à perdre ». Le témoin a déclaré avoir eu peur pour sa belle-sœur et ses nièces, bien que l’intimé</w:t>
      </w:r>
    </w:p>
    <w:p>
      <w:r>
        <w:t>- 30 - n'ait pas mentionné ces dernières dans ses menaces devant son père et elle-même. [...] a eu peur que quelque chose se passe à la cérémonie et que l’intimé soit débordé par sa colère et ses émotions. Elle a aussi expliqué ne pas être en bons termes avec l’intimé, la rupture de contacts datant de 2020. Elle avait coupé les ponts avec lui parce qu’elle se trouvait mal dans leurs interactions familiales du fait que l’intimé générait beaucoup de conflits et soucis à leurs parents et que cela pesait sur son moral, sa santé, ressentant son frère comme manipulateur. Elle a aussi déclaré avoir été victime de violence psychologique de la part de l’intimé. Entendues séparément par la juge unique le 8 mai 2025, les enfants C.O.________ et D.O.________ ont toutes deux raconté que l’intimé avait dit, lors d’un téléphone, dont elles avaient perçu la teneur, qu’il voulait tuer leur maman et que si elle venait à l’enterrement, il l’étranglerait. A cet égard, l’enfant D.O.________ a raconté avoir écrit à ce sujet dans son journal intime le jeudi 1er mai 2025, ce qui rend vraisemblable qu’elle a entendu ces propos la veille du jour où la plainte pénale a été déposée. Cet élément chronologique est accrédité par les déclarations de l’intimé devant le procureur le 1er mai 2025. D’une part, l’intimé a déclaré que lundi et mardi, il était chez lui avec deux amis et qu’il leur avait peut-être tenu des propos qui avaient pu être interprétés par ses filles. Il a en outre déclaré ne pas nier avoir peut-être dit quelque chose qui a été compris dans le sens des propos relatés dans la plainte pénale, mais il ne s’en souvenait pas. Aussi, il a reconnu que lors de sa discussion avec son père et sa sœur, ses filles étaient chez lui, déclarant qu’elles dormaient dès lors qu’il était 23h et qu’il n’avait pas élevé la voix, étant dans la cuisine. D’autre part, comme mentionné dans le rapport de la DGEJ, alors que l’intimé s’exprimait au sujet de ses menaces hétéro- agressives, il a reconnu avoir utilisé au téléphone à deux reprises un formulation telle que « si je me trouve à côté de Madame, il est possible que je l’étrangle », en partageant son opposition à participer aux obsèques conjointement à son épouse. De même, il a reconnu que ses filles avaient pu entendre le contenu de ces appels téléphoniques, quand bien même il a, par la suite, contesté que les filles avaient pu entendre quoi que ce soit lors de son audition pénale du 14 août 2025. Entendues</w:t>
      </w:r>
    </w:p>
    <w:p>
      <w:r>
        <w:t>- 31 - toutes les trois à cet égard par l’assistante sociale, comme C.O.________ et D.O.________ l’avaient également déclaré lors de leur audition par la juge unique, les enfants ont été effrayées par ces propos. Compte tenu de ces éléments, de l’attitude très mature et spontanée de l’enfant D.O.________ constatée par la juge unique lors de son audition, il est très vraisemblable que celle-ci a rapporté spontanément les propos menaçants de son père à l’égard de sa maman et de lui-même dans son journal intime, sans avoir été instrumentalisée comme le prétend l’intimé. 4.4.3 Concernant les menaces auto-agressives de l’intimé, il apparaît selon le rapport de la DGEJ que celui-ci assure être une bonne personne zen et résiliente et avoir simplement utilisé des propos tels que « beaucoup de personnes se seraient suicidées avec toutes ces choses qu’ils me font vivre », sous le coup de l’énervement et en l’absence de ses filles. Il a néanmoins reconnu avoir abordé, de manière large selon lui, le sujet du suicide avec ses filles en novembre 2024 – ce qu’a d’ailleurs mentionné l’aînée dans ses termes d’enfant lors de son audition du 8 mai 2025 – assurant pouvoir discuter de tout avec elles. Bien qu’informé par l’assistante sociale qu’une telle discussion avait pu provoquer de la peur chez ses filles, l’intimé a exprimé sa totale incompréhension. Entendu à l’audience du 21 mai 2025, l’intimé a affirmé, tout en estimant terrible de tenir de tels propos devant des enfants, ne jamais avoir mentionné penser à se suicider devant ses filles, alors même que la juge unique lui a rappelé que l’aînée avait déclaré le contraire. Concernant les propos tenus devant son père, l’intimé a évoqué le fait que bien des gens placés dans sa situation réagiraient en se suicidant et a dit avoir usé du conditionnel. Il a précisé n’avoir aucune raison d’avoir des idées suicidaires, dès lors qu’il avait en partie fait son deuil de la relation conflictuelle avec sa maman. En effet, il avait vainement essayé de dialoguer avec celle-ci et son père en août 2024, ces derniers ayant utilisé des termes extrêmement durs et l’ayant selon lui insulté. De plus, sa situation financière devrait s’améliorer à la suite de l’héritage. Lorsque la juge unique a fait savoir à l’intimé que le ressenti de ses filles qui transparaissait de leur audition et de leurs</w:t>
      </w:r>
    </w:p>
    <w:p>
      <w:r>
        <w:t>- 32 - déclarations faites à la DGEJ était la peur, notamment qu’il lui arrive quelque chose, ainsi qu’à leur mère, et que c’était lié au caractère radical et impulsif de certaines de ses déclarations, l’intimé a réitéré n’avoir pas dit ce qu’on lui imputait et a souligné que les déclarations de ses filles avaient été faites alors qu’il était séparé d’elles depuis une semaine ; selon lui, c’était ce qu’on leur avait expliqué qui les avait poussées à dire ce qu’elles avaient dit. 4.4.4 Selon le rapport de la DGEJ, les entretiens avec les parents ont mis en exergue l’impact du conflit parental sur les enfants, malgré la consultation des Boréales. Lors de l’échange entre l’assistante sociale et l’intimé, celui-ci a qualifié son ex-compagne de femme frustrée, autoritaire et sans culture. Il a estimé avoir un meilleur lien avec ses filles, particulièrement avec l’aînée, qui est « à haut potentiel intellectuel » comme lui, ce que l’appelante ne comprendrait pas. Pour sa part, l’appelante a exprimé concevoir le désarroi de l’intimé à la suite du décès de sa mère, estimant toutefois que bien que l’intimé soit « très intelligent et brillant ; il a vrillé ». Elle a relevé avoir abordé dans sa thérapie post- séparation la nécessité de ne jamais rien dire de mal sur l’autre parent en présence des enfants, cela pour leur bien. Elle regrette que l’intimé l’insulte et la rabaisse devant les filles et se questionne sur le potentiel impact sur leur développement. Pour ce qui concerne les enfants, toujours selon le rapport de la DGEJ, les jumelles ont exprimé ce qui suit : « Papa dit des choses méchantes sur maman, il insulte et critique beaucoup maman. Il dit des choses comme « maman est une conne ». Les trois enfants ont expliqué « ne pas aimer quand il fait ça », mais n’osent rien lui dire. Alors que les trois filles souhaitent que leurs parents s’entendent mieux, D.O.________ a néanmoins déclaré que « papa ne veut pas que ça se passe mieux, il déteste maman ». Ayant constaté que les deux parents étaient très investis dans l’éducation de leurs trois filles, la DGEJ a observé, à ce stade, que les enfants avaient toutes trois développé une forte résilience face au conflit parental et que leur prise en charge actuelle était adéquate chez leur mère. Le père apparaissait particulièrement ancré dans ses certitudes</w:t>
      </w:r>
    </w:p>
    <w:p>
      <w:r>
        <w:t>- 33 - d’appliquer à ses enfants la meilleure éducation possible, ayant des difficultés à concevoir par exemple que des discussions autour de sujets tels que le suicide puissent être inadaptées à leurs âges. Les parents étaient encouragés, chacun à leur manière, à préserver leurs filles dans leur droit à l’innocence et à les protéger des effets néfastes du conflit parental ainsi que des ressentis négatifs de l’un envers l’autre. La DGEJ a en conclusion suggéré de mandater l’Unité évaluation et missions spécifiques (UEMS) en vue d’une enquête sur les relations personnelles. A l’audience du 21 mai 2025, l’assistante sociale a complété son rapport en confirmant l’importance de maintenir des relations personnelles entre les enfants et leur papa, par un droit de visite médiatisé par l’intermédiaire de Point Rencontre ou d’Espace Contact, malgré les longs délais d’attente. Une garde alternée n’était pas envisageable à ce stade. L’assistante sociale a aussi souligné avoir échangé avec l’intimé au sujet de l’éventualité d’un suivi thérapeutique individuel. Bien qu’ayant été encouragé à l’entreprendre, l’intimé avait répondu être une personne normale et ne pas en ressentir le besoin. A cet égard, l’attestation médicale établie le 5 mai 2025 par le Dr [...], médecin spécialisé en anesthésiologie au sein du Centre de Médecine du Sport, n’apparaît pas suffisante à établir la parfaite possession par l’intimé de ses facultés parentales, cela même au degré de la vraisemblance. En effet, au vu de sa spécialisation et des événements récents, l’attestation selon laquelle l’intimé ne présente aucune pathologie psychiatrique et adopte un comportement toujours stable et cohérent n’est pas convaincante. Quant au rapport de la Consultation psychiatrique de liaison établi le 1er mai 2025, il constate notamment que « la thymie est exaltée lors de l’entretien avec des affects incongruents (rigole en disant qu’il est dépressif depuis 2 ans, sourie (sic) en disant que sa maman est décédée) ». Au vu de ce constat, il est justifié, au stade de la vraisemblance, de douter de l’état psychologiquement parfaitement stable de l’intimé.</w:t>
      </w:r>
    </w:p>
    <w:p>
      <w:r>
        <w:t>- 34 - 4.4.5 Compte tenu de ce qui précède, il est déjà rendu vraisemblable qu’un droit de visite exercé librement par l’intimé à l’égard de ses filles ne répondrait pas à leur intérêt et risquerait de leur causer un préjudice difficilement réparable, notamment en ce qui concerne leur développement psychologique. Il y a en effet lieu de s’assurer au préalable que l’intimé est apte à maîtriser ses réactions et à ne pas les laisser déborder devant ses filles. Contrairement à ce que prétend l’intimé, le caractère menaçant des déclarations proférées contre son épouse, perçu comme tel par les enfants, ne saurait être minimisé par l’emploi du conditionnel dont se prévaut l’intéressé. Il ressort de ses propos tenus tant devant le procureur que devant l’assistante sociale et devant la juge unique que l’intimé paraît n’avoir aucune conscience de l’impact que ses menaces, concernant son épouse ou lui-même, peuvent avoir sur leurs enfants. Au contraire, il se dit victime de l’influence néfaste de son épouse sur ses filles et des idées que la mère leur aurait mises dans la tête, alors même que D.O.________ et C.O.________ ont été parfaitement claires, leur discours n’étant absolument pas apparu orienté ni auprès de la DGEJ, ni devant la juge unique. De manière générale, le dossier démontre une grande agressivité de l’intimé à l’égard de son épouse dans leurs communications. Toutefois, l’intimé ne le perçoit pas et n’a pas conscience ni du degré élevé d’agressivité résultant de son attitude, ni de la crainte suscitée par celle-ci chez ses enfants, ni n’envisage que ses filles puissent en souffrir. A cet égard, l’absence de prise de conscience de l’intimé est caractérisée par ses publications sur son groupe Facebook intitulé « [...] », dans lesquelles il s’érige en victime et critique, de manière à peine voilée, son épouse, la DGEJ ou encore la justice, en déclarant à titre d’exemple qu’il est l’objet d’un « rapt validé par la justice, d’un enlèvement masqué par les procédures », et ce malgré la mise en garde du procureur quant à ce type de publications. Certes, l’intimé a apparemment cessé ce genre de publications dans l’intervalle. Toutefois, l’évolution est trop récente et encore trop tenue pour que l’on ne s’assure pas d’une prise de conscience réelle de la nécessité de tenir compte des besoins d’autrui, en particulier de ses filles, avant que de laisser libre cours à sa colère.</w:t>
      </w:r>
    </w:p>
    <w:p>
      <w:r>
        <w:t>- 35 - Au vu d’un tel déni de la part de l’intimé face aux propos menaçants qu’il a tenus à l’égard de l’appelante et le concernant, de leur caractère humiliant à l’égard de son épouse et surtout de leur caractère effrayant et manifestement nuisible à un développement équilibré de ses trois filles, il est rendu vraisemblable que celles-ci risqueraient de subir un préjudice difficilement réparable, fonction du risque de nouveaux débordements émotionnels inadéquats ou propos menaçants susceptibles d’effrayer les enfants – sinon les placer dans un conflit de loyauté – si l’intimé entretenait des relations personnelles avec elles sans que des mesures de protection soient prises à leur égard. Dès lors, comme cela ressort du rapport de la DGEJ, l’évaluation qu’elle préconise auprès de l’UEMS apparaît nécessaire et doit être ordonnée. En outre, comme l’a également recommandé la DGEJ, il paraît indispensable que l’intimé, bien qu’il le réfute, reçoive un soutien thérapeutique. Un tel soutien lui permettra de verbaliser les objets de tension hors la présence de ses filles, si possible de prendre conscience des modes d’expression de la violence intrafamiliale et de leur incidence sur le développement de l’enfant, ainsi que de la manière dont ses perceptions de la parentalité et des schémas familiaux auxquels il a été soumis influent sur son propre comportement ; cela dans l’optique de permettre, à terme, un exercice apaisé de la coparentalité avec la mère des enfants, dans l’intérêt de ses filles. Le fait que l’intimé ait, selon ses dires, commencé à entreprendre, au mois de septembre 2025, un suivi psychologique auprès de la Dre [...] est un premier pas vers une prise de conscience indispensable mais fragile, qui doit toutefois se concrétiser sur la durée. L’intimé est ainsi enjoint à entreprendre, respectivement à poursuivre et investir un tel traitement. Dans l’attente de l’évaluation de l’UEMS, il s’impose de confier un mandat de surveillance à forme de l’art. 307 al. 3 CC en faveur des enfants, ayant pour objet un droit de regard et d’information, à l’ORPM</w:t>
      </w:r>
    </w:p>
    <w:p>
      <w:r>
        <w:t>- 36 - Couronne et Gros-de-Vaud pour s’assurer de la mise en place effective et de l’investissement de l’intimé dans le suivi thérapeutique précité. Dans ces conditions, outre les difficultés personnelles importantes que traverse l’intimé – séparation, perte du domicile familial, grosses difficultés financières et professionnelles, décès de sa mère et conflit avec son père, il est hors de question de restaurer à ce stade de la procédure un droit de visite libre, encore moins une garde alternée, laquelle n’a même pas été envisagée par la DGEJ dans son rapport préalable du 20 mai 2025. Ainsi, pour permettre la reprise des relations personnelles entre l’intimé et ses trois filles, il se justifie d’instaurer un droit de visite médiatisé par l’intermédiaire de Point Rencontre, selon les modalités de cette institution auxquelles les parties sont enjointes de souscrire. L’intimé exercera dans un premier temps son droit de visite à l’intérieur de Point Rencontre, à Lausanne ou à Vevey à raison de deux ou trois heures consécutives, ce durant au moins quatre visites ; ce droit pourra être ensuite élargi à l’extérieur à raison de quatre (durant au moins deux visites consécutives), puis de six heures, dès que l’ORPM Couronne et du Gros-de-Vaud aura, dans le cadre de son mandat de surveillance éducative au sens de l’art. 307 al. 3 CC, constaté la mise en place effective d’un suivi thérapeutique par l’intimé et l’investissement régulier de celui-ci dans ce suivi. Dès lors qu’il existe de longs délais d’attente pour obtenir une place libre au sein des lieux précités, l’intimé exercera son droit de visite tel qu’ordonné dans l’ordonnance de mesures superprovisionnelles du 23 mai 2025 tant qu’il ne pourra pas être exercé au sein de Point Rencontre. A ce sujet, il y a lieu d’attirer l’attention de l’appelante sur le fait qu’il serait opportun qu’elle annonce à l’intimé ses souhaits de vacances le plus tôt possible et de l’enjoindre de s’abstenir, autant que possible, de prendre des vacances qui empiéteraient sur le droit de visite paternel médiatisé. Par ailleurs, il y a lieu de confirmer l’autorisation accordée le 9 mai 2025 à l’intimé de contacter ses filles par téléphone, le cas échéant par l’intermédiaire de leur maman pour celles qui ne disposaient pas encore d’un téléphone portable, ainsi que de leur écrire des messages,</w:t>
      </w:r>
    </w:p>
    <w:p>
      <w:r>
        <w:t>- 37 - pour autant qu’il respecte strictement l’interdiction de revenir sur ce qu’elles auraient dit ou fait en lien avec les événements récents, ne tente pas de les influencer ou culpabiliser, ne parle pas en mal devant elles de leur maman, ni ne menace de s’en prendre à quiconque et encore moins de se suicider, tout en lui rappelant que les enfants ont le droit de s’opposer à toute communication qui les mettrait mal à l’aise ou les placerait dans un conflit de loyauté. 4.4.6 En définitive, la pesée des intérêts entre le droit des trois enfants à entretenir des relations personnelles sécures avec leur père et le droit de leur père à les voir plus régulièrement aboutit en définitive à ce que de telles relations personnelles soient envisagées, tout en mettant en place les mesures de protection énoncées et un droit de visite médiatisé. Il en découle inévitablement que la garde exclusive des trois enfants doive être attribuée à leur mère et que le domicile légal des enfants soit maintenu chez elle.</w:t>
      </w:r>
    </w:p>
    <w:p>
      <w:r>
        <w:rPr>
          <w:b/>
        </w:rPr>
        <w:t>E. 5.1</w:t>
      </w:r>
    </w:p>
    <w:p>
      <w:r>
        <w:t>L'appelante conteste le montant des contributions d’entretien fixées par le président.</w:t>
      </w:r>
    </w:p>
    <w:p>
      <w:r>
        <w:rPr>
          <w:b/>
        </w:rPr>
        <w:t>E. 5.2</w:t>
      </w:r>
    </w:p>
    <w:p>
      <w:r>
        <w:t>L'appelante critique le dies a quo de l'imputation d'un revenu hypothétique à l'intimé fixé au 1er juillet 2025. Elle soutient que les parties étaient convenues dans la convention du 14 décembre 2023 que l’appelante contribuerait temporairement à l’entretien de l’intimé par le régulier versement d’une contribution d’entretien mensuelle de 600 fr. jusqu’au mois de juin 2024 au plus tard, ce qui correspondait à un délai d’adaptation de six mois accordé à l’intimé pour reprendre une activité professionnelle lui permettant de couvrir à tout le moins ses propres charges. Elle fait valoir qu’un revenu hypothétique aurait donc déjà dû être imputé à l’intimé dès le 1er juillet 2024.</w:t>
      </w:r>
    </w:p>
    <w:p>
      <w:r>
        <w:rPr>
          <w:b/>
        </w:rPr>
        <w:t>E. 5.2.3</w:t>
      </w:r>
    </w:p>
    <w:p>
      <w:r>
        <w:t>; ATF 133 III 675 consid. 3.3 ; ATF 133 III 61 consid. 2.2.1 ; ATF 131 III 377, JdT 2005 I 612 consid. 4.2.1 et les réf. citées). Lorsqu’il s’agit d’interpréter une convention qui devrait, pour produire ses effets, être ratifiée par le juge, la volonté déterminante pour l’interprétation de la convention est la volonté présumée des parties sur la base de laquelle le juge a ratifié la convention, pour lui donner valeur de décision judiciaire (ATF 143 III 520 consid. 6.2).</w:t>
      </w:r>
    </w:p>
    <w:p>
      <w:r>
        <w:t>- 39 -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mêmes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w:t>
      </w:r>
    </w:p>
    <w:p>
      <w:r>
        <w:rPr>
          <w:b/>
        </w:rPr>
        <w:t>E. 5.3</w:t>
      </w:r>
    </w:p>
    <w:p>
      <w:r>
        <w:t>- 38 -</w:t>
      </w:r>
    </w:p>
    <w:p>
      <w:r>
        <w:rPr>
          <w:b/>
        </w:rPr>
        <w:t>E. 5.3.1</w:t>
      </w:r>
    </w:p>
    <w:p>
      <w:r>
        <w:t>La transaction judiciaire est un acte consensuel par lequel les parties mettent fin à leur litige ou à une incertitude au sujet de leur relation juridique moyennant des concessions réciproques (ATF 132 III 737 consid. 1.3 ; TF 4A_298/2014 du 4 décembre 2014 consid. 3.4). Elle doit être interprétée selon les règles applicables au contrat, soit selon les art. 1 et 18 CO ([Code des obligations du 30 mars 1911 ; RS 220] ; ATF 143 III 564 consid. 4.4.1 ; TF 4A_456/2019 du 8 avril 2020 consid. 4.1 ; TF 4A_185/2017 du 15 juin 2017 consid. 4.2 ; TF 5A_521/2015 du 11 février 2016 consid. 3.3).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les réf. citées).</w:t>
      </w:r>
    </w:p>
    <w:p>
      <w:r>
        <w:rPr>
          <w:b/>
        </w:rPr>
        <w:t>E. 5.3.2</w:t>
      </w:r>
    </w:p>
    <w:p>
      <w:r>
        <w:t>Face à un litige sur l’interprétation d’une clause contractuelle, le juge, en application de l’art. 18 al. 1 CO, doit tout d’abord s’efforcer de déterminer la commune et réelle intention des parties, sans s’arrêter aux expressions ou dénominations inexactes dont elles ont pu se servir, soit par erreur, soit pour déguiser la nature véritable de la convention (ATF 143 III 157 consid. 1.2.2 ; ATF 142 III 239 consid. 5.2.1). Si la volonté réelle de celles-ci ne peut pas être établie ou si elle est divergente, le juge doit rechercher, selon le principe de la confiance, le sens que, d’après les règles de la bonne foi, chacune des parties pouvait et devait raisonnablement prêter aux déclarations de volonté de l’autre, en tenant compte des termes dans lesquels elles ont été formulées, ainsi que du contexte et de l’ensemble des circonstances dans lesquelles elles ont été émises (interprétation dite objective ou normative : ATF 144 III 93 consid.</w:t>
      </w:r>
    </w:p>
    <w:p>
      <w:r>
        <w:rPr>
          <w:b/>
        </w:rPr>
        <w:t>E. 5.3.3</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129 III 417 consid. 2.2 ; TF 5A_268/2025 du 12 août 2025 consid. 5.1). Il faut notamment examiner si les changements étaient prévisibles pour la partie concernée (TF 5A_747/2023 du 26 mai 2025 consid. 3.1.2 ; TF 5A_489/2022 du 18 janvier 2023 consid. 5.3.2 et</w:t>
      </w:r>
    </w:p>
    <w:p>
      <w:r>
        <w:t>- 40 - les réf. citées). ll ressort de la jurisprudence que le Tribunal fédéral a qualifié de « généreux » un délai d'adaptation de neuf mois, étant donné en particulier la situation serrée des parties et que l'épouse travaillait déjà ponctuellement (TF 5A_329/2019 du 25 octobre 2019 consid. 3.3.2.1), et de « particulièrement long » un délai de huit mois, vu la séparation des parties intervenue depuis plusieurs années et leur situation financière serrée (TF 5A_449/2013 du 21 janvier 2014 consid. 3.4.2).</w:t>
      </w:r>
    </w:p>
    <w:p>
      <w:r>
        <w:rPr>
          <w:b/>
        </w:rPr>
        <w:t>E. 5.4</w:t>
      </w:r>
    </w:p>
    <w:p>
      <w:r>
        <w:t>En l’espèce, le texte du chiffre VIII de la convention passée lors de l’audience du 14 décembre 2023 et ratifie par le président séance tenante ne laisse pas de doute quant au fait qu’à l’issue du délai qui lui était imparti au 30 juin 2024, l’intimé devait reprendre une activité professionnelle lui permettant de couvrir à tout le moins ses propres charges et, en finalité, de contribuer à l’entretien de ses filles. Cette convention ne réserve aucun réexamen d’une éventuelle contribution d’entretien en faveur de l’intimé ou d’un nouveau délai d’adaptation à l’issue de la date prévue. Il y a donc lieu de considérer que la volonté réelle des parties était d’octroyer un unique délai d’adaptation de six mois à l’intimé pour réaliser un revenu mensuel lui permettant de couvrir ses propres charges et de contribuer à l’entretien de ses filles, ce qui, en cas d’échec, devait aboutir, par voie de conséquence, à l’imputation d’un revenu hypothétique à l’intimé au terme de ce délai. Par ailleurs, il n’est pas rendu vraisemblable que l’accord des parties était manifestement inéquitable. En effet, même en faisant abstraction de l’existence de cette clause conventionnelle, il s’avère qu’en imputant un revenu hypothétique à l’intimé au 1er juillet 2024, celui-ci aura bénéficié d’un délai de six mois à compter de l’audience de décembre 2023, soit à partir du moment où il a su qu’il se trouverait sans aucune ressource, pour adapter sa situation professionnelle. Ce délai apparaît raisonnable au vu des circonstances du cas d’espèce, en particulier de l’obligation d’entretien en faveur d’enfants mineurs. A cet égard, l’intimé était alors conscient que l’activité en tant qu’indépendant qu’il exerce depuis 2019, ayant abouti à la création de sa société en 2021, n’offrait pas les perspectives de développement espérées et surtout ne lui a jamais permis de se procurer un revenu, malgré ce que l’on pouvait attendre de lui en tant que père de trois enfants. L’intimé</w:t>
      </w:r>
    </w:p>
    <w:p>
      <w:r>
        <w:t>- 41 - devait s'attendre, à tout le moins depuis la séparation des parties en avril 2023, à devoir contribuer à l'entretien financier de ses enfants et donc à se réinsérer professionnellement dans cette optique, à tout le moins dès le 1er juillet 2024, dans le domaine d’activité dans lequel il dispose d’une formation et d’une expérience professionnelle de plusieurs années, à savoir en qualité de chef de vente, ou même dans un travail purement alimentaire, même si cela signifiait renoncer à ses aspirations professionnelles et à mettre en veille la société [...] qu’il a fondée. En outre, l’intimé se méprend lorsqu’il soutient qu’il était attendu de lui qu’il fournisse tous les efforts qu’on pouvait attendre de lui pour favoriser autant que faire se peut le développement de sa société et ainsi de pouvoir en tirer un revenu lui permettant de se constituer une capacité contributive, ce qu’il prétend avoir fait. En réalité, il était attendu de lui qu’il fournisse tous les efforts que l'on pouvait attendre de lui pour assumer son obligation d'entretien envers ses trois filles, en renonçant à une activité indépendante qui ne dégage aucun revenu depuis plusieurs années, pour privilégier une activité salariée, ne serait-ce qu’alimentaire. Aussi, il y a lieu de considérer que le premier juge a abusé de son pouvoir d'appréciation en faisant fi du chiffre VIII de la convention du 14 décembre 2023 signée par les parties et en retenant qu'il ne pouvait raisonnablement et possiblement être exigé de l’intimé qu'il reprenne une activité salariée lui procurant une capacité contributive qu’à compter du 1er juillet 2025 et non en juillet 2024 déjà. Le grief doit être admis.</w:t>
      </w:r>
    </w:p>
    <w:p>
      <w:r>
        <w:rPr>
          <w:b/>
        </w:rPr>
        <w:t>E. 5.5</w:t>
      </w:r>
    </w:p>
    <w:p>
      <w:r>
        <w:t>L'appelante critique le montant retenu par le premier juge à titre de revenu hypothétique, à savoir un montant mensuel net de 6'458 fr. 25 sur la base du calculateur de salaires « Salarium » élaboré par l'Office fédéral de la statistique (OFS). Elle fait valoir que le premier juge aurait dû prendre pour base de calcul le revenu effectif précédemment réalisé par l’intimé en qualité de salarié avant de devenir indépendant et</w:t>
      </w:r>
    </w:p>
    <w:p>
      <w:r>
        <w:t>- 42 - de créer sa société, tel qu’il ressort de ses déclarations d’impôts 2014 à 2018, et retenir un salaire mensuel net de 9'181 fr. 40.</w:t>
      </w:r>
    </w:p>
    <w:p>
      <w:r>
        <w:rPr>
          <w:b/>
        </w:rPr>
        <w:t>E. 5.6.1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143 III 233 consid. 3.2 ;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du 5 juillet 2022 consid. 3.1 ; TF 5A_407/2021 du 6 mai 2022 consid. 3.2 et les réf. citées).</w:t>
      </w:r>
    </w:p>
    <w:p>
      <w:r>
        <w:rPr>
          <w:b/>
        </w:rPr>
        <w:t>E. 5.6.2</w:t>
      </w:r>
    </w:p>
    <w:p>
      <w:r>
        <w:t>La détermination du revenu hypothétique sur la base du calculateur de salaires « Salarium » élaboré par l'Office fédéral de la statistique (OFS) ou d'autres sources est sans autre une possibilité admissible, elle n'est toutefois en aucun cas obligatoire, notamment lorsqu'un revenu professionnel existant concrètement peut être pris comme point de départ (TF 5A_489/2022 du 18 janvier 2023 consid. 5.2.3 ;</w:t>
      </w:r>
    </w:p>
    <w:p>
      <w:r>
        <w:t>- 43 - TF 5A_311/2019 du 11 novembre 2020 consid. 3.2 et les réf. citées, non publié in ATF 147 III 265).</w:t>
      </w:r>
    </w:p>
    <w:p>
      <w:r>
        <w:rPr>
          <w:b/>
        </w:rPr>
        <w:t>E. 5.7</w:t>
      </w:r>
    </w:p>
    <w:p>
      <w:r>
        <w:t>En l’espèce, le président a retenu que l’intimé était âgé de 47 ans et qu'il ne ressortait pas du dossier qu'il souffrait de problèmes de santé l'empêchant de travailler. Sur le plan professionnel, il a été employé pendant plusieurs années auprès de différentes sociétés en qualité de chef de vente, jusqu’en 2018 où, après un licenciement et une période de chômage, il a décidé de devenir indépendant et de fonder sa société. Titulaire de plusieurs diplômes dans les domaines du marketing et de la vente, le président a considéré sur cette base qu'il apparaissait raisonnable que l’intimé exerce cette profession à 90 % au moins, pour s’aligner sur le taux d’activité de l’appelante et compte tenu de la garde alternée. Il ressortait du calculateur statistique de salaires « Salarium » qu’avec une formation professionnelle en entreprise et avec une grande expérience professionnelle, l’intimé pouvait réaliser un salaire mensuel brut de 7'509 fr. 60 (8'344 fr. x 90 %), soit un revenu mensuel net hypothétique de 6'458 fr. 25, charges obligatoires par 14 % déduites. C’est à juste titre que le président n’a pas fixé le revenu hypothétique de l’intimé en se basant sur le revenu qu’il a perçu de 2014 à 2018 avant de créer sa société. En effet, depuis sept ans, l’intimé s’est occupé de ses filles et a tenté de développer son activité d’indépendant, activité qui a toutefois périclité. Il lui sera donc difficile de se prévaloir de cette activité professionnelle pour valoriser son curriculum vitae. Par là- même, il s’est tenu éloigné de son domaine d’activité, à savoir la vente et le marketing. Partant, il apparaît peu probable au regard du marché du travail que l’intimé parvienne à réaliser le même revenu qu’il réalisait il y a sept ans, alors qu’il n’a plus exercé d’activité lucrative salariée depuis une longue période dans ce secteur. Quant au revenu hypothétique retenu par le président, celui-ci peut être confirmé. En effet, il ressort bien du calculateur statistique de salaires « Salarium » qu'un spécialiste du commerce et de la vente, travaillant à temps complet dans la fabrication de produits métalliques, à</w:t>
      </w:r>
    </w:p>
    <w:p>
      <w:r>
        <w:t>- 44 - l'exception des machines et des équipements au sein d'une entreprise de vingt à quarante-neuf employés dans la région lémanique, avec une fonction de cadre supérieur ou moyen et au bénéfice d’une formation professionnelle acquise en entreprise, réaliserait un salaire mensuel brut médian de 7'895 fr., 25 % gagnant moins de 7'082 fr. et 25% gagnant plus de 8'815 francs. Si l’on prenait les mêmes critères mais dans la fabrication de produits informatiques, électroniques et optiques cette fois, le salaire mensuel brut médian s’élèverait à 8'065 fr., 25 % gagnant moins de 7'235 fr. et 25 % gagnant plus de 9'006 francs. Quant à la branche économique relative à la fabrication de machines et équipements n.c.a., le salaire mensuel brut médian s’élèverait à 7'931 fr., 25 % gagnant moins de 7'115 fr. et 25 % gagnant plus de 8'856 francs. Dans la mesure où l’intimé bénéficiait de nombreuses années d’expérience professionnelle mais que la dernière datait, il se justifiait de retenir un revenu hypothétique correspondant à la fourchette moyenne supérieure, à savoir, après déduction de charges sociales de 14 %, un montant de l'ordre de 6'458 fr. 25 nets à 90 %. Il y a lieu de préciser que les branches économiques précitées ont été sélectionnées sur la base des expériences professionnelles passées de l’intimé, notamment auprès des sociétés [...] SA, [...] SA, [...] SA ou encore [...] SA, ressortant de son curriculum vitae. Enfin, personne ne remet en cause le fait qu’il existe bel et bien sur le marché des offres d’emploi en tant que chef de vente ou dans le marketing, ainsi que la capacité de l’intimé à trouver un tel emploi, celui-ci se targuant par ailleurs de son haut potentiel. Le grief, mal fondé, doit être rejeté.</w:t>
      </w:r>
    </w:p>
    <w:p>
      <w:r>
        <w:rPr>
          <w:b/>
        </w:rPr>
        <w:t>E. 6.1</w:t>
      </w:r>
    </w:p>
    <w:p>
      <w:r>
        <w:t>Les parties ne remettent pour le surplus pas en cause les montants retenus dans l’ordonnance entreprise dans le cadre du calcul des contributions d’entretien, mais font toutes les deux valoir que les revenus, respectivement plusieurs des charges retenues, ont subi des modifications. Ces griefs seront examinés ci-dessous, après que l’on aura</w:t>
      </w:r>
    </w:p>
    <w:p>
      <w:r>
        <w:t>- 45 - préalablement exposé les principes applicables en la matière. En tout état de cause, compte tenu du changement de garde des enfants par rapport à l’ordonnance attaquée, il convient de toute manière de calculer à nouveau les contributions d’entretien respectivement pour la période de garde alternée allant du 1er juillet 2024 au 30 avril 2025, et celle de garde exclusive, courant dès le 1er mai 2025. Il sera pas revenu sur la période du 1er janvier 2024 au 30 juin 2024, les pensions ayant été fixées par les parties dans la convention du 14 décembre 2023 et aucun motif ne justifiant de les revoir.</w:t>
      </w:r>
    </w:p>
    <w:p>
      <w:r>
        <w:rPr>
          <w:b/>
        </w:rPr>
        <w:t>E. 6.2.1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w:t>
      </w:r>
    </w:p>
    <w:p>
      <w:r>
        <w:rPr>
          <w:b/>
        </w:rPr>
        <w:t>E. 6.2.2</w:t>
      </w:r>
    </w:p>
    <w:p>
      <w:r>
        <w:t>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w:t>
      </w:r>
    </w:p>
    <w:p>
      <w:r>
        <w:t>- 46 - montant du loyer (TF 5A_271/2012 du 12 novembre 2012 consid. 3.2.2) et à déduire des coûts de logement du parent gardien (ATF 147 III 265 consid. 7.2, SJ 2021 I 316 ; TF 5A_1065/2020 du 2 décembre 2021 consid. 4.2.3, FamPra.ch 2022 p. 256 ; TF 5A_549/2019 du 18 mars 2021 consid. 5.4).</w:t>
      </w:r>
    </w:p>
    <w:p>
      <w:r>
        <w:rPr>
          <w:b/>
        </w:rPr>
        <w:t>E. 6.2.3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w:t>
      </w:r>
    </w:p>
    <w:p>
      <w:r>
        <w:rPr>
          <w:b/>
        </w:rPr>
        <w:t>E. 6.3</w:t>
      </w:r>
    </w:p>
    <w:p>
      <w:r>
        <w:t>La situation des parties et de leurs enfants mineurs, sous l’angle de la vraisemblance, est résumée dans les tableaux ci-dessous.</w:t>
      </w:r>
    </w:p>
    <w:p>
      <w:r>
        <w:rPr>
          <w:b/>
        </w:rPr>
        <w:t>E. 6.3.1</w:t>
      </w:r>
    </w:p>
    <w:p>
      <w:r>
        <w:t>Il convient de prévoir une première période de calcul courant du 1er juillet 2024 au 30 avril 2025, alors que la garde alternée était encore en vigueur, l’intimé étant indiqué en tant que « parent 1 » et l’appelante en tant que « parent 2 ». PARENT 1 MONSIEUR PARENT 2 MADAME revenu de l'activité professionnelle fr. 6'458.25 revenu de l'activité professionnelle fr. 9'549.80 revenus accessoires revenus accessoires autres revenus (rendements de la fortune, rentes, etc.) fr. 973.00 autres revenus (rendements de la fortune, rentes, etc.) REVENUS fr. 7'431.25 REVENUS fr. 9'549.80 base mensuelle selon normes OPF fr. 1'350.00 base mensuelle selon normes OPF fr. 1'350.00 frais de logement (raisonnables) fr. 2'346.00 frais de logement (raisonnables) fr. 2'440.00 - part. des enfant(s) fr. -703.80 - part. des enfant(s) fr. -732.00 charge finale de logement fr. 1'642.20 charge finale de logement fr. 1'708.00 prime d'assurance-maladie (base) fr. 375.60 prime d'assurance-maladie (base) fr. 381.50 frais médicaux non-remboursés frais médicaux non-remboursés autres cotisations sociales autres cotisations sociales frais professionnels de repas pris hors du domicile fr. 214.85 frais de repas pris hors du domicile fr. 214.85 frais de déplacement (domicile &lt;--&gt; lieu de travail) fr. 78.00 frais de déplacement (domicile &lt;--&gt; lieu de travail) fr. 453.35 autres dépenses professionnelles autres dépenses professionnelles fr. 30.00 dépenses pour objets de stricte nécessité dépenses pour objets de stricte nécessité (contributions d'entretien / entretien en faveur de tiers) (contributions d'entretien / entretien en faveur de tiers) CHARGES DU MINIMUM VITAL LP fr. 3'660.65 CHARGES DU MINIMUM VITAL LP fr. 4'137.70 impôts fr. 800.00 impôts fr. 1'999.00 - part. des enfant(s) - part. des enfant(s) charge fiscale finale fr. 800.00 charge fiscale finale fr. 1'999.00 impôt sur la fortune impôt sur la fortune frais de logement (effectifs) frais de logement (effectifs) - part. des enfant(s) - part. des enfant(s) charge de logement finale (effective) charge de logement finale (effective) frais indispensables de formation continue frais indispensables de formation continue télécommunication (téléphone et internet) fr. 130.00 télécommunication (téléphone et internet) fr. 130.00 assurances privées fr. 50.00 assurances privées fr. 50.00 amortissement des dettes fr. 396.65 amortissement des dettes fr. 396.65 garantie de loyer fr. 47.65 garantie de loyer fr. 47.65 assistance judiciaire assistance judiciaire prime d'assurance-maladie (complémentaire) fr. 95.50 prime d'assurance-maladie (complémentaire) fr. 165.90 3e pilier A pour indépendants sans 2e pilier 3e pilier A pour indépendants sans 2e pilier CHARGES DU MINIMUM VITAL DF fr. 5'180.45 CHARGES DU MINIMUM VITAL DF fr. 6'926.90 DECOUVERT / EXCEDENT fr. 2'250.80 DECOUVERT / EXCEDENT fr. 2'622.90</w:t>
      </w:r>
    </w:p>
    <w:p>
      <w:r>
        <w:t>- 47 - EENNFFAANNTTSS MMIINNEEUURRSS Aînée ppaayyéé ppaarr :: Cadette 1 ppaayyéé ppaarr :: Cadette 2 ppaayyéé ppaarr :: base mensuelle chez parent 1 fr. 300.00 Parent 1fr. 200.00 parent 1fr. 200.00 parent 1 base mensuelle chez parent 2 fr. 300.00 Parent 2fr. 200.00 parent 2fr. 200.00 parent 2 part. aux frais logement du parent 1 10% fr. 234.60 Parent 1fr. 234.60 parent 1fr. 234.60 parent 1 part. aux frais logement du parent 2 10% fr. 244.00 Parent 2fr. 244.00 parent 2fr. 244.00 parent 2 prime d'assurance-maladie (base) fr. 102.85 Parent 2fr. 102.85 Parent 2fr. 102.85 Parent 2 frais médicaux non remboursés prise en charge par des tiers parent 1 Parent 1 Parent 1 Parent 1 prise en charge par des tiers parent 2 fr. 279.05 Parent 2fr. 279.05 Parent 2fr. 279.05 Parent 2 frais d'écolage / fournitures scolaires frais de déplacement indispensables frais nécessaires de repas hors du domicile MINIMUM VITAL LP fr. 1'460.50 fr. 1'260.50 fr. 1'260.50 impôts part. aux frais de logement (effectifs) parent 1 part. aux frais de logement (effectifs) parent 2 prime d'assurance-maladie (complémentaire) fr. 33.80 Parent 2fr. 33.80 Parent 2fr. 33.80 Parent 2 télécommunication fr. 50.00 Parent 2 MINIMUM VITAL DF fr. 1'544.30 reçu par :fr. 1'294.30 reçu par :fr. 1'294.30 reçu par : - allocations familiales ou de formation fr. 300.00 Parent 2fr. 300.00 Parent 2fr. 340.00 Parent 2 - revenus de l'enfant COUTS DIRECTS (CD) fr. 1'244.30 fr. 994.30 fr. 954.30 contribution de prise en charge parent 1 contribution de prise en charge (montant) parent 1 parent 1 parent 1 contribution de prise en charge parent 2 contribution de prise en charge (montant) parent 2 parent 2 parent 2 participation à l'excédent fr. 240.10 fr. 240.10 fr. 240.10 ENTRETIEN CONVENABLE (EC) fr. 1'480.00 fr. 1'230.00 fr. 1'190.00 REPARTITION de l'EC hors excédent des enfants mineurs CONTRIBUTION(S) D'ENTRETIEN 0 0 0 MONSIEUR MADAME ENFANT(S) MINEUR(S) MONSIEUR MADAME MONSIEUR MADAME MONSIEUR MADAME Répartition effective des coûts fr. 1'403.80fr. 1'789.10 Total payé (hors excédent) par fr. 534.60fr. 709.70fr. 434.60fr. 559.70fr. 434.60fr. 519.70 Proportion du disponible 45.00% 55.00% Différence avec ce qui devrait être payé fr. 25.34fr. -25.33fr. 12.84fr. -12.83fr. -5.16fr. 5.17 Proportion de la prise en charge en 50.00% 50.00% nature Prise en charge de l'excédent de l'enfant (par 45.00% 55.00% 45.00% 55.00% 45.00% 55.00% Répartition selon le disponible et la prise 45.00% 55.00% défaut proportionnel au disponible de chacun) fr. 108.05fr. 132.05fr. 108.05fr. 132.05fr. 108.05fr. 132.05 en charge en nature fr. 1'436.80fr. 1'756.10 Autres charges effectives (loisirs p. ex) " CORRECTIF " fr. 33.00fr. -33.00 Excédent résiduel à répartir entre les parents fr. 240.10fr. 240.10fr. 240.10 Excédent à reverser à l'autre parent fr. 12.00 fr. 12.00 fr. 12.00 CONTRIBUTION D'ENTRETIEN</w:t>
      </w:r>
    </w:p>
    <w:p>
      <w:r>
        <w:rPr>
          <w:b/>
        </w:rPr>
        <w:t>E. 6.3.2</w:t>
      </w:r>
    </w:p>
    <w:p>
      <w:r>
        <w:t>Les tableaux qui précèdentf r. a 10p.00pellent les explicafr.t i o 2n0.00s THEORIQUEMENT DUE en mains de l'autre suivantes :</w:t>
      </w:r>
    </w:p>
    <w:p>
      <w:r>
        <w:t>- 48 -</w:t>
      </w:r>
    </w:p>
    <w:p>
      <w:r>
        <w:rPr>
          <w:b/>
        </w:rPr>
        <w:t>E. 6.3.2.1</w:t>
      </w:r>
    </w:p>
    <w:p>
      <w:r>
        <w:t>S’agissant de ses frais de logement, l’appelante fait valoir qu’elle a déménagé le 1er décembre 2024. Son nouveau loyer s’élève à 2'690 fr. 55, en lieu et place de son ancien loyer de 2'190 francs. Le montant de sa place de parc s’élève à présent à 95 fr. par mois, au lieu de 130 francs. L’intimé a quant à lui cessé de percevoir le revenu locatif de 1'390 fr. à partir du mois de février 2025, ensuite de la vente de la maison familiale. Il soutient en outre avoir trouvé un appartement pour le 1er avril 2025, dont le loyer s’élève à 2'900 francs.</w:t>
      </w:r>
    </w:p>
    <w:p>
      <w:r>
        <w:rPr>
          <w:b/>
        </w:rPr>
        <w:t>E. 6.3.2.2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(TF 5A_615/2022 du 6 décembre 2023 consid. 8.1 ; TF 5A_72/2022 du 18 juillet 2023 consid. 6.1.1), ainsi qu’aux prix moyens de location d’un objet de même taille dans la localité (parmi d’autres : CACI 12 juin 2023/239 consid. 4.3.1.2 et les réf. citées).</w:t>
      </w:r>
    </w:p>
    <w:p>
      <w:r>
        <w:rPr>
          <w:b/>
        </w:rPr>
        <w:t>E. 6.3.2.3</w:t>
      </w:r>
    </w:p>
    <w:p>
      <w:r>
        <w:t>En appel, les intéressés ont tous deux produit leurs nouveaux contrats de baux à loyer, rendant le montant de leur loyer vraisemblable. Au vu de l’évolution de l’indice suisse des loyers en constante hausse, le loyer de leurs appartements respectifs, lequel est relativement proche, n’apparaît pas – au stade de la simple vraisemblance – déraisonnable, ce d’autant que les parties doivent pouvoir accueillir leurs trois enfants dans des conditions confortables pour eux, y compris l’intimé dont le droit de visite ne devrait pas, si prise de conscience il y a, demeurer indéfiniment médiatisé. Quant aux frais de la place de parc de l’appelante, ceux-ci avaient été retenus en première instance et n’ont pas fait l’objet de grief, étant précisé qu’ils sont à présent moins élevés que ceux retenus dans l’ordonnance querellée. Il sera donc tenu compte de ces montants.</w:t>
      </w:r>
    </w:p>
    <w:p>
      <w:r>
        <w:t>- 49 -</w:t>
      </w:r>
    </w:p>
    <w:p>
      <w:r>
        <w:rPr>
          <w:b/>
        </w:rPr>
        <w:t>E. 6.3.2.4</w:t>
      </w:r>
    </w:p>
    <w:p>
      <w:r>
        <w:t>L’appelante invoque l’augmentation de sa prime d’assurance- maladie LAMal, qui s’élevait à 375 fr. 60 en 2024 puis à 390 fr. 35 en 2025, ainsi que de sa prime LCA, qui s’élevait à 164 fr. 30 en 2024 et à 168 fr. 30 en 2025. Il en va de même des primes pour les trois enfants, la prime d’assurance-maladie LAMal passant de 96 fr. 90 à 111 fr. 75 et la prime LCA passant de 33 fr. 50 à 34 fr. 30 pour chacune d’elles. Ces montants sont attestés par pièces. Il en sera tenu compte.</w:t>
      </w:r>
    </w:p>
    <w:p>
      <w:r>
        <w:rPr>
          <w:b/>
        </w:rPr>
        <w:t>E. 6.3.2.5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101 2022 365 du 30 janvier 2023 consid. 3.3). Aussi, par mesure de simplification, il convient de lisser les montants qui ont subi une modification sur la période du 1er juillet 2024 au 30 avril 2025, soit une période relativement courte de dix mois. S’agissant de l’appelante, le loyer retenu pour la période est de 2'440 fr. ([2'190 fr. * 5] + [2'690 fr. 55 * 5] / 10). Sa prime d’assurance- maladie LAMal s’est élevée en moyenne à 381 fr. 50 ([375 fr. 60 * 6] + [390 fr. 35 * 4] / 10) et sa prime LCA à 165 fr. 90 ([164 fr. 30 * 6] + [168</w:t>
      </w:r>
    </w:p>
    <w:p>
      <w:r>
        <w:t>- 50 - fr. 30 * 4] / 10). Ses frais de transports, lesquels comprennent le loyer de sa place de parc privée, sont arrêtés pour la période à 453 fr. 35 ([470 fr. 84 * 5] + [322 fr. 63 + 18 fr. 21 + 95 fr. * 5]). Pour l’intimé, il sera retenu un revenu locatif de 973 fr. ([1'390 fr. * 7] + [0 fr. * 3] / 10). Ses frais de logement sont arrêtés à 2'346 fr. ([2'284 fr. 40 * 9] + [2'900 fr. * 1] / 10), compte tenu de la vente de la maison familiale intervenue en janvier 2025 et du nouveau loyer de l’intimé dès le mois d’avril 2025. Tant pour l’appelante que l’intimé, la taxe foncière retenue mensuellement sera de 47 fr. 65 ([68.05 * 7] / 10) et l’amortissement obligatoire de l’hypothèque de 396 fr. 65 ([566.66 * 7] / 10) en moyenne sur la période, compte tenu de la vente de la maison en janvier 2025. Les frais de repas pris hors du domicile seront calculé à hauteur de 90 % pour chacune des parties, à savoir à 214 fr. 85, ce qui correspond à leur taux d’activité, et non à 80 % comme retenu par le premier juge. Enfin, pour les trois enfants, la prime d’assurance-maladie LAMal sera de 102 fr. 85 par mois pour la période concernée ([96 fr. 90 * 6] + [111 fr. 75 * 4] / 10) et la prime d’assurance-maladie LCA de 33 fr. 80 par mois ([33 fr. 50 * 6] + [34 fr. 30 * 4] / 10).</w:t>
      </w:r>
    </w:p>
    <w:p>
      <w:r>
        <w:rPr>
          <w:b/>
        </w:rPr>
        <w:t>E. 6.3.2.6</w:t>
      </w:r>
    </w:p>
    <w:p>
      <w:r>
        <w:t>S’agissant de la charge fiscale, celle-ci reprend l’estimation faite en première instance pour la « période 2 », dans la mesure arithmétique donnée par les outils informatiques, laquelle n’a pas été contestée par les parties, dès lors que les revenus des parties retenus sont les mêmes à l’exception du revenu locatif moyen pour l’intimé, raison pour laquelle l’estimation de ses impôts est un peu plus élevée qu’en première instance, à hauteur de 800 francs.</w:t>
      </w:r>
    </w:p>
    <w:p>
      <w:r>
        <w:rPr>
          <w:b/>
        </w:rPr>
        <w:t>E. 6.3.2.7</w:t>
      </w:r>
    </w:p>
    <w:p>
      <w:r>
        <w:t>Aucun autre élément contesté ou nouveau n’est invoqué et établi par les parties s’agissant des contributions d’entretien. Partant, les</w:t>
      </w:r>
    </w:p>
    <w:p>
      <w:r>
        <w:t>- 51 - autres postes retenus dans l’ordonnance du 24 avril 2025 dans les charges des parties et des enfants n’ont pas été réexaminés et ont été repris ici.</w:t>
      </w:r>
    </w:p>
    <w:p>
      <w:r>
        <w:rPr>
          <w:b/>
        </w:rPr>
        <w:t>E. 6.3.3</w:t>
      </w:r>
    </w:p>
    <w:p>
      <w:r>
        <w:t>Au vu des chiffres exposés dans les tableaux qui précèdent, du 1er juillet 2024 au 30 avril 2025, aucune contribution d’entretien ne doit être mise à la charge des parties pour l’entretien des enfants en sus des coûts directement pris en charge par chacune d’entre elles proportionnellement à leurs disponibles. L’intimé ne saurait prétendre à une contribution, correspondant à sa part à l’excédent, dès lors qu’il n’a pas contesté le chiffre II/VIII (nouveau), lequel prévoit l’absence de contribution en époux ; la juge unique ne saurait allouer une contribution d’entretien plus élevée, au vu du principe de disposition qui trouve application en l’espèce (cf. consid. 2.2.3 supra). Durant cette période, l’entretien convenable des enfants est entièrement couvert par les parties. Il n’y a dès lors pas lieu de constater les montants de leur entretien convenable dans le dispositif et de créer ainsi l’apparence que le présent arrêt réserverait la possibilité d’une action rétrospective au sens de l’art. 286a al. 1 CC.</w:t>
      </w:r>
    </w:p>
    <w:p>
      <w:r>
        <w:rPr>
          <w:b/>
        </w:rPr>
        <w:t>E. 6.3.4</w:t>
      </w:r>
    </w:p>
    <w:p>
      <w:r>
        <w:t>Une deuxième période doit être prévue dès le 1er mai 2025, compte tenu de l’attribution à l’appelante de la garde exclusive des enfants. Dès cette date, la situation financière des parties sera la suivante, étant précisé que l’appelante est l’« adulte 1 » et l’intimé « l’adulte 2 » : ADULTE 1 (resp. PARENT GARDIEN) ADULTE 2 (resp. PARENT NON GARDIEN) revenu de l'activité professionnelle fr. 9'800.00 revenu de l'activité professionnelle fr. 7'175.85 revenus accessoires revenus accessoires autres revenus (rendements de la fortune, rentes, etc.) autres revenus (rendements de la fortune, rentes, etc.) REVENUS fr. 9'800.00 REVENUS fr. 7'175.85 base mensuelle selon normes OPF fr. 1'350.00 base mensuelle selon normes OPF fr. 1'200.00 frais de logement (raisonnables) fr. 2'690.55 frais de logement (raisonnables) fr. 2'900.00 - év. participation enfant(s) fr. -807.15 - - charge finale de logement fr. 1'883.40 droit de visite (MV LP) prime d'assurance-maladie (base) fr. 390.35 prime d'assurance-maladie (base) fr. 375.60 frais médicaux non-remboursés frais médicaux non-remboursés autres cotisations sociales autres cotisations sociales frais de repas pris hors du domicile fr. 214.85 frais de repas pris hors du domicile fr. 238.70 frais de déplacement (domicile &lt;--&gt; lieu de travail) fr. 435.85 frais de déplacement (domicile &lt;--&gt; lieu de travail) fr. 78.00 autres dépenses professionnelles fr. 30.00 autres dépenses professionnelles dépenses pour objets de stricte nécessité dépenses pour objets de stricte nécessité (contribution d'entretien / entretien en faveur de tiers) (contribution d'entretien / entretien en faveur de tiers) CHARGES DU MINIMUM VITAL LP fr. 4'304.45 CHARGES DU MINIMUM VITAL LP fr. 4'792.30 impôts (ICC / IFD) fr. 1'848.35 impôts (ICC / IFD) fr. 1'110.85 - év. participation enfant(s) fr. -295.70 - - charge fiscale finale fr. 1'552.65 - - impôt sur la fortune impôt sur la fortune frais de logement (effectifs) frais de logement (effectifs) - év. participation enfant(s) - - charge de logement finale (effective) droit de visite (MV DF) fr. 150.00 frais indispensables de formation continue frais indispensables de formation continue télécommunication (téléphone et internet) fr. 130.00 télécommunication (téléphone et internet) fr. 130.00 assurances privées fr. 50.00 assurances privées fr. 50.00 amortissement des dettes amortissement des dettes garantie de loyer garantie de loyer assistance judiciaire assistance judiciaire prime d'assurance-maladie (complémentaire) fr. 168.30 prime d'assurance-maladie (complémentaire) fr. 95.50 3e pilier A pour indépendants sans 2e pilier 3e pilier A pour indépendants sans 2e pilier CHARGES DU MINIMUM VITAL DF fr. 6'205.40 CHARGES DU MINIMUM VITAL DF fr. 6'328.65 DECOUVERT / DISPONIBLE fr. 3'594.60 DECOUVERT / DISPONIBLE fr. 847.20</w:t>
      </w:r>
    </w:p>
    <w:p>
      <w:r>
        <w:t>- 52 - ENFANT(S) MINEUR(S) Ainée Cadette 1 Cadette 2 base mensuelle selon normes OPF fr. 600.00 fr. 400.00 fr. 400.00 ppaarrtt.. aauuxx ffrraaiiss llooggeemmeennt td duu p paarerennt tg gaardrdieienn 10%fr. 269.05 fr. 269.05 fr. 269.05 prime d'assurance-maladie (base) fr. 111.75 fr. 111.75 fr. 111.75 frais médicaux non remboursés prise en charge par des tiers fr. 333.35 fr. 333.35 fr. 333.35 frais d'écolage / fournitures scolaires fr. 279.05 fr. 279.05 fr. 279.05 frais de déplacement indispensables frais nécessaires de repas hors du domicile MINIMUM VITAL LP fr. 1'593.20 fr. 1'393.20 fr. 1'393.20 impôts (ICC / IFD) fr. 110.90 fr. 92.40 fr. 92.40 part. aux frais de logement (effectifs) prime d'assurance-maladie (complémentaire) fr. 34.30 fr. 34.30 fr. 34.30 télécommunication fr. 50.00 MINIMUM VITAL DF fr. 1'788.40 fr. 1'519.90 fr. 1'519.90 - allocations familiales ou de formation fr. 322.00 fr. 322.00 fr. 365.00 - revenus de l'enfant COUTS DIRECTS (CD) fr. 1'466.40 fr. 1'197.90 fr. 1'154.90 contribution de prise en charge (en % du découvert du parent gardien) contribution de prise en charge (montant) participation à l'excédent fr. 88.95 fr. 88.95 fr. 88.95 ENTRETIEN CONVENABLE (EC) fr. 1'560.00 fr. 1'290.00 fr. 1'240.00 (montant non arrondi) fr. 1'555.35 fr. 1'286.85 fr. 1'243.85 (répartition proportionnelle des CE) fr. 322.49 fr. 266.81 fr. 257.90 CONTRIBUTION D'ENTRETIEN due fr. 320.00 fr. 270.00 fr. 260.00 REPARTITION DE L'EXCEDENT</w:t>
      </w:r>
    </w:p>
    <w:p>
      <w:r>
        <w:t>- 53 - Adulte(s) participant au calcul de l'excédent Les deux adultes (parents) Revenus déterminants fr. 16'975.85 Charges déterminantes - fr. 16'353.25 Epargne à déduire - Excédent déterminant fr. 622.60 Par "tête" : Nombre d'enfants mineurs 3 fr. 88.95 Nombre d'adultes 2 fr. 177.90 Total des "têtes" pour la répart. de l'excédent 7</w:t>
      </w:r>
    </w:p>
    <w:p>
      <w:r>
        <w:rPr>
          <w:b/>
        </w:rPr>
        <w:t>E. 6.3.5</w:t>
      </w:r>
    </w:p>
    <w:p>
      <w:r>
        <w:t>Les tableaux qui précèdent appellent les précisions suivantes :</w:t>
      </w:r>
    </w:p>
    <w:p>
      <w:r>
        <w:rPr>
          <w:b/>
        </w:rPr>
        <w:t>E. 6.3.5.1</w:t>
      </w:r>
    </w:p>
    <w:p>
      <w:r>
        <w:t>L’appelante se prévaut d’une modification de son contrat de travail. Il ressort en effet du contrat de travail du 5 mai 2025 qu’elle a produit qu’elle réalise depuis le 1er juin 2025 un revenu annuel brut de 136'416 fr. – dont 7'584 fr. de frais de représentation, ce qui correspond à un revenu mensuel net d’environ 9’800 fr., charges obligatoires par 14 % déduites, comme elle l’a allégué. Ce montant est attesté par pièces. Il en sera tenu compte, de manière anticipée au 1er mai 2025 par mesure de simplification. Quant à l’intimé, on peut attendre de lui qu’il travaille à 100 %, dès lors qu’il n’a plus la garde de ses filles. Il y a ainsi lieu de lui imputer un salaire mensuel brut de 8'344 fr., montant qui ressort de l’ordonnance querellée, ce qui correspond à un salaire mensuel net de 7’1785 fr. 85, charges sociales par 14 % déduites.</w:t>
      </w:r>
    </w:p>
    <w:p>
      <w:r>
        <w:rPr>
          <w:b/>
        </w:rPr>
        <w:t>E. 6.3.5.2</w:t>
      </w:r>
    </w:p>
    <w:p>
      <w:r>
        <w:t>6.3.5.2.1 L’appelante soutient que, dans la mesure où la garde exclusive des trois enfants lui a été confiée à compter du 1er mai 2025, elle doit faire appel à une « nounou » pour s’occuper des filles le lundi midi et après l’école le vendredi midi. Selon elle, les coûts liés à cette prise en charge sont de 1'000 fr. par mois, à raison de 31 fr. 90 l’heure pour une durée de</w:t>
      </w:r>
    </w:p>
    <w:p>
      <w:r>
        <w:rPr>
          <w:b/>
        </w:rPr>
        <w:t>E. 6.3.5.3</w:t>
      </w:r>
    </w:p>
    <w:p>
      <w:r>
        <w:t>Un forfait pour les frais d’exercice du droit de visite du parent non gardien à hauteur de 150 fr. (CACI 12 février 2024/63 consid. 7.3.1.2 et réf cit.) sera retenu d’office, vu la maxime applicable (art. 296 al. 1 CPC), étant précisé que le droit de visite de l’intimé ne devrait pas rester éternellement médiatisé. Depuis le 1er janvier 2025, le montant des allocations familiales a augmenté à 322 fr. pour les deux premiers enfants et à 365 fr. dès le 3e enfant. Il s’agit d’un fait nouveau notoire et ce montant sera donc retenu en déduction des coûts directs.</w:t>
      </w:r>
    </w:p>
    <w:p>
      <w:r>
        <w:rPr>
          <w:b/>
        </w:rPr>
        <w:t>E. 6.3.5.4</w:t>
      </w:r>
    </w:p>
    <w:p>
      <w:r>
        <w:t>S’agissant de la charge fiscale, celle-ci a été estimée sur la base du calculateur cantonal intégré aux tableaux, les deux parties étant domiciliées au [...].</w:t>
      </w:r>
    </w:p>
    <w:p>
      <w:r>
        <w:rPr>
          <w:b/>
        </w:rPr>
        <w:t>E. 6.3.6</w:t>
      </w:r>
    </w:p>
    <w:p>
      <w:r>
        <w:t>Il ressort de ces tableaux que l’entretien convenable des enfants, allocations familiales déduites, s’élève à 1'560 fr. (1'788 fr. – 322 fr. + 88 fr. 95 de part à l’excédent) pour C.O.________, 1'290 fr. (1'519 fr. 90 – 322 fr. + 88 fr. 95 de part à l’excédent) pour D.O.________, et 1'240 fr. (1'519 fr. 90 – 365 fr. + 88 fr. 95 de part à l’excédent) pour I.O.________.</w:t>
      </w:r>
    </w:p>
    <w:p>
      <w:r>
        <w:t>- 55 - Force est de constater que l’intimé, qui bénéficie d’un disponible de 850 fr. (7'175 fr. 85 – 6'328 fr. 65), n’est pas en mesure de couvrir l’entier des coûts directs de ses trois filles, qui s’élève à un total de 4’090 francs. Il convient ainsi de partager le disponible de l’intimé entre les enfants, de sorte qu’il sera astreint à contribuer à l’entretien de ses enfants par le versement d’un montant mensuel de 320 fr. pour C.O.________, 270 fr. pour D.O.________ et 260 fr. pour I.O.________, fixé proportionnellement au montant de l’entretien convenable de chacune des filles. Selon les tableaux ci-dessus, l’intimé aurait pu prétendre à une contribution d’un montant de 180 fr., correspondant à sa part à l’excédent. Cependant, dès lors qu’il n’a pas contesté l’absence de montant alloué au titre de sa contribution d’entretien en première instance, la juge de céans ne saurait allouer une contribution d’entretien plus élevée, au vu du principe de disposition qui trouve application en l’espèce (cf. consid. 2.2.2 supra). 7. 7.1 Dans un dernier grief, l’appelante reproche au président d’avoir rejeté sa conclusion tendant à ce que le chiffre II de la convention signée le 14 décembre 2023 par les parties soit complété en ce sens qu’il soit précisé que c’est « dès le 30 avril 2023 » que la jouissance du domicile conjugal, sis [...] à [...] a été attribuée à l’intimé, à charge pour lui d’en assumer seul les intérêts hypothécaires et les charges. 7.2 Tout d’abord, il y a lieu de relever que l’appelante aurait pu faire appel de la ratification de cette convention signée en décembre 2023, ce qu’elle n’a pas fait. Par ailleurs, on comprend de cette conclusion que les parties divergent quant à savoir à partir de quelle date l’intimé devait assumer les charges de l’ancien domicile conjugal, c’est-à-dire à qui il revient de supporter une éventuelle dette et à partir de quand. Or, comme l’a relevé à juste titre le président, c’est bien dans le cadre de la liquidation du régime matrimonial qu’il appartient aux parties de faire</w:t>
      </w:r>
    </w:p>
    <w:p>
      <w:r>
        <w:t>- 56 - valoir leurs éventuelles prétentions à ce sujet. L’art. 176 al. 1 ch. 2 CC a pour but d’attribuer provisoirement le logement conjugal à l’une des parties lorsqu’elles ne s’entendent pas à ce sujet, mais non de régler la question des dettes qui pourraient en découler. Le grief, mal fondé, est rejeté.</w:t>
      </w:r>
    </w:p>
    <w:p>
      <w:r>
        <w:rPr>
          <w:b/>
        </w:rPr>
        <w:t>E. 8</w:t>
      </w:r>
    </w:p>
    <w:p>
      <w:r>
        <w:t>h 30 par semaine.</w:t>
      </w:r>
    </w:p>
    <w:p>
      <w:r>
        <w:t>- 54 - 6.3.5.2.2 Selon la jurisprudence, il y a lieu de tenir compte d’éventuels frais de garde par des tiers dans les coûts directs de l’enfant (ATF 147 III 265 loc. cit. ; TF 5A_519/2020 du 29 mars 2021 consid. 4.2.2). 6.3.5.2.3 L’appelante a produit un extrait d’une discussion « WhatsApp » avec la « nounou » relatif à son futur salaire horaire à l’appui de son allégation concernant les frais de garde des filles. Cette pièce, ainsi que le fait que l’appelante qui travaille à 90 % a obtenu la garde exclusive des enfants, rendent vraisemblable l’existence de nouveaux frais de garde par des tiers dans les charges des enfants, celles-ci devant être prise en charge à midi ou après l’école. Pour le surplus, leur quotité n’est pas contestée par l’intimé et sera donc confirmée, ce d’autant qu’elle est parfaitement plausible pour la garde de trois enfants.</w:t>
      </w:r>
    </w:p>
    <w:p>
      <w:r>
        <w:rPr>
          <w:b/>
        </w:rPr>
        <w:t>E. 8.1</w:t>
      </w:r>
    </w:p>
    <w:p>
      <w:r>
        <w:t>En définitive, l’appel est partiellement admis et l’ordonnance entreprise est réformée dans le sens des considérants qui précèdent.</w:t>
      </w:r>
    </w:p>
    <w:p>
      <w:r>
        <w:rPr>
          <w:b/>
        </w:rPr>
        <w:t>E. 8.2.1</w:t>
      </w:r>
    </w:p>
    <w:p>
      <w:r>
        <w:t>Aux termes de l’art. 106 al. 1, 1re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w:t>
      </w:r>
    </w:p>
    <w:p>
      <w:r>
        <w:rPr>
          <w:b/>
        </w:rPr>
        <w:t>E. 8.2.2</w:t>
      </w:r>
    </w:p>
    <w:p>
      <w:r>
        <w:t>Si l’instance d’appel statue à nouveau, elle se prononce sur les frais – soit les frais judiciaires et les dépens (art. 95 al. 1 CPC) – de la première instance (art. 318 al. 3 CPC). La procédure de mesures protectrices de l’union conjugale étant gratuite (art. 37 al. 3 CDPJ [Code de droit privé judiciaire vaudois du</w:t>
      </w:r>
    </w:p>
    <w:p>
      <w:r>
        <w:rPr>
          <w:b/>
        </w:rPr>
        <w:t>E. 8.2.3</w:t>
      </w:r>
    </w:p>
    <w:p>
      <w:r>
        <w:t>En appel, l’appelante a obtenu gain de cause sur les questions de la garde des enfants et du droit de visite et l’on peut considérer que ces deux éléments étaient d’une importance primordiale pour les parties. L’appelante succombe sur ses griefs relatifs à l’autorité parentale, le complément de la convention du 14 décembre 2023 et les dépens de première instance et obtient partiellement gain de cause sur la question des pensions s’agissant de la période du 1er juillet 2024 au 30 avril 2025 mais succombe en revanche pour la période courant dès le 1er mai 2025 dans la mesure où les pensions fixées sont bien moins élevées que celles requises. Quant aux nombreuses décisions superprovisoires ou provisionnelles rendues dans le cadre de la procédure d’appel, il n’y a pas une partie qui obtient plus gain de cause que l’autre, à l’exception – notable – de l’ordonnance de mesures provisionnelles du 13 juin 2025 qui donne raison à l’appelante, la plupart des ordonnances rendues résultant au surplus du peu de collaboration entre les parents et du fait que c’est le juge qui doit actuellement prendre les décisions pour lesquelles les parents n'arrivent pas à se mettre d'accord. Au vu de ce qui précède, il paraît équitable de faire supporter les deux tiers des frais judiciaires de deuxième instance à la charge de l’intimé et un tiers à la charge de l’appelante. Les frais judiciaires de deuxième instance, arrêtés à 2’800 fr., à savoir 600 fr. pour l’émolument du présent arrêt (art. 65 al. 2 TFJC [tarif des frais judiciaires civils du 28 septembre 2010 ; BLV 270.11.5]), 1’200 fr. pour les ordonnances de mesures provisionnelles des 13 juin et 23 juin 2025 (art. 78 al. 2 TFJC) et 1'000 fr. (5 x 200 fr.) pour les ordonnances de mesures superprovisionnelles des 1er mai, 23 mai, 8 juillet et 29 août 2025 et pour la décision sur effet suspensif du 16 juin 2025 (art. 7 al. 1 et 60</w:t>
      </w:r>
    </w:p>
    <w:p>
      <w:r>
        <w:t>- 58 - TFJC), sont mis à la charge de l’appelante par 934 fr. et à la charge de l’intimé par 1'866 fr., étant précisé que les frais judiciaires de l’intimé sont toutefois provisoirement laissés à la charge de l’Etat, celui-ci étant au bénéfice de l’assistance judiciaire. Vu l’issue du litige, l’importance de la cause, ses difficultés et l’ampleur des écritures produites, la charge des dépens de deuxième instance peut être arrêtée à 6’400 fr. (art. 9 al. 2 TDC [tarif du 23 novembre 2010 des dépens en matière civile ; BLV 270.11.6]) par partie, l’intimé devant verser (après compensation) à l’appelante la somme de 2'133 fr. à titre de dépens réduits de deuxième instance.</w:t>
      </w:r>
    </w:p>
    <w:p>
      <w:r>
        <w:rPr>
          <w:b/>
        </w:rPr>
        <w:t>E. 8.3</w:t>
      </w:r>
    </w:p>
    <w:p>
      <w:r>
        <w:t>La fixation de l’indemnité du conseil d’office de l’intimé interviendra dans une décision séparée. Par ces motifs, la Juge unique de la Cour d’appel civile prononce : I. L’appel de E.O.________ est partiellement admis. II. L’ordonnance est réformée aux chiffres II/IV (nouveau), II/VI (nouveau), II/VII (nouveau) de son dispositif et par l’ajout des chiffres II/IVbis et II/IVter comme il suit : IV (nouveau) Dès le 1er mai 2025, la garde exclusive sur les enfants C.O.________, née le [...] 2014, D.O.________ et I.O.________, nées le [...] 2017, est attribuée à leur mère, E.O.________, chez qui elles ont leur domicile légal. IVbis L'intimé B.O.________ exercera provisoirement son droit aux relations personnelles avec ses filles C.O.________, D.O.________ et I.O.________ par l'intermédiaire de Point</w:t>
      </w:r>
    </w:p>
    <w:p>
      <w:r>
        <w:t>- 59 - Rencontre, à Lausanne et/ou à Vevey, selon le calendrier et conformément aux règlement et principes de fonctionnement de cette institution, d'abord sans possibilité de sortir des locaux à raison de deux ou trois heures consécutives à l'occasion de quatre visites au moins, puis, dès que l'ORPM Couronne et du Gros-de-Vaud aura dans le cadre du mandat visé sous chiffre V ci-dessus constaté la mise en place effective d'un suivi thérapeutique par l'intimé B.O.________ et son investissement régulier, avec possibilité de sortir des locaux à raison de quatre heures consécutives à l'occasion de deux visites supplémentaires au moins, puis de six heures consécutives. IVter L’intimé B.O.________ est autorisé à contacter ses filles par téléphone, le cas échéant par l’intermédiaire de leur maman pour celles qui ne disposent pas encore d’un téléphone portable, ainsi qu’à leur écrire des messages, pour autant qu’il respecte strictement l’interdiction de revenir sur ce qu’elles auraient dit ou fait en lien avec les événements récents, ne tente pas de les influencer ou culpabiliser, ne parle pas en mal devant elles de leur maman, ni ne menace de s’en prendre à quiconque et encore moins de se suicider. VI (nouveau) Dès le 1er mai 2025, le montant assurant l’entretien convenable, allocations familiales déduites, de l’enfant C.O.________ est arrêté à 1'560 fr. (mille cinq cent soixante francs) par mois, celui de l’enfant D.O.________ à 1'290 fr. (mille deux cent nonante francs) par mois et celui de I.O.________ à 1'240 fr. (mille deux cent quarante francs). VII (nouveau) Dès et y compris le 1er janvier 2024, E.O.________ contribuera à l'entretien de ses filles par le régulier versement d'une contribution d'entretien de 530 fr. (cinq cent trente francs) pour chacune d’elles, à verser</w:t>
      </w:r>
    </w:p>
    <w:p>
      <w:r>
        <w:t>- 60 - mensuellement, le premier jour du mois, en main de B.O.________. Dès et y compris le 1er juillet 2024 et jusqu’au 30 avril 2025, aucune contribution d’entretien n’est due par les parties pour l’entretien des enfants. Dès le 1er mai 2025, B.O.________ contribuera à l’entretien de ses enfants par le régulier versement d’une pension mensuelle, allocations familiales déduites, payable d’avance le premier de chaque mois en mains de E.O.________, de 320 fr. (trois cent vingt francs) pour C.O.________, de 270 fr. (deux cent septante francs) pour D.O.________ et de 260 fr. (deux cent soixante francs) pour I.O.________. L’ordonnance est confirmée pour le surplus. III. Un mandat d'évaluation est confié à l'Unité Evaluation et missions spécifiques (UEMS) de la Direction générale de l'enfance et la jeunesse en vue d'enquêter sur les conditions de la prise en charge des trois enfants C.O.________, D.O.________ et I.O.________ et les relations personnelles avec chacun de leurs parents, avec mission de formuler toute proposition utile à la prise en charge future des enfants concernées, y compris les éventuelles mesures de protection jugées nécessaires, ou leur modification. IV. Ordre est donné à l'intimé B.O.________ d'entreprendre, respectivement de poursuivre un suivi thérapeutique individuel auprès d'un psychologue ou d'un médecin psychiatre, avec pour objectif de permettre, à terme, un exercice apaisé de la coparentalité avec E.O.________, mère des trois enfants prénommées, dans l'intérêt de celles-ci. V. Un mandat de surveillance éducative au sens de l'art. 307</w:t>
      </w:r>
    </w:p>
    <w:p>
      <w:r>
        <w:t>- 61 - al. 3 CC en faveur des enfants C.O.________, D.O.________ et I.O.________ est confié à l'ORPM Couronne et du Gros-de- Vaud avec pour mission de surveiller l’évolution de la situation, d'accompagner la mise en place du droit de visite médiatisé ainsi que d'un espace thérapeutique individuel pour le père B.O.________, tel qu'ordonné sous chiffre IV ci- dessus, ainsi que de formuler toute proposition utile quant à la modification éventuelle des mesures de protection ordonnées. VI. Les frais judiciaires de deuxième instance, arrêtés à 2’800 fr. (deux mille huit cents francs), sont mis à la charge de l’appelante E.O.________ par 934 fr. (neuf cent trente-quatre francs) et à la charge de l’intimé B.O.________ par 1'866 fr. (mille huit cent soixante-six francs), mais supportés provisoirement par l’Etat pour ce dernier. VII. L’intimé B.O.________ doit verser à l’appelante E.O.________ la somme de 2'133 fr. (deux mille cent trente-trois francs) à titre de dépens réduits de deuxième instance. VIII.La fixation de l’indemnité du conseil d’office de l’intimé B.O.________, Me Matthieu Genillod, pour la procédure d’appel, interviendra dans une décision séparée. IX. Le bénéficiaire de l’assistance judiciaire remboursera à l’Etat les frais judiciaires de deuxième instance, dès qu’il sera en mesure de le faire. X. L’arrêt est exécutoire. La juge unique : La greffière :</w:t>
      </w:r>
    </w:p>
    <w:p>
      <w:r>
        <w:t>- 62 - Du Le présent arrêt, dont la rédaction a été approuvée à huis clos, est notifié en expédition complète à : - Me Sophie Lei Ravello (pour E.O.________), - Me Matthieu Genillod (pour B.O.________), et communiqué, par l'envoi de photocopies, à : - M. le Président du Tribunal civil de l’arrondissement de Lausanne, - M. le Premier procureur de l’arrondissement de Lausanne, - Mme [...], assistante sociale auprès de l’ORPM Couronne et Gros-de- Vaud, - Direction générale de l’enfance et de la jeunesse, Unité d’évaluation et missions spécifiques, - Direction générale de l’enfance et de la jeunesse, Unité d’appui juridique, - Fondation Jeunesse &amp; familles, Point Rencontre Centre.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janvier 2010 ; BLV 211.02]), la question du sort des frais judiciaires de première instance ne se pose pas. Il y a en outre lieu de confirmer la décision du président de compenser les dépens dans la mesure où il est vrai qu’aucune des parties n’a obtenu gain de cause par rapport aux conclusions prises en première instance, qu’il n’est pas possible de retenir qu’une partie aurait multiplié les procédés téméraires et contraires à la</w:t>
      </w:r>
    </w:p>
    <w:p>
      <w:r>
        <w:t>- 57 - bonne foi, et que la réforme de l’ordonnance en appel est intervenue sur la base de faits nouveaux et d’office dans une proportion majeure.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