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JS23.007020 vom 16. Februar 2024</w:t>
      </w:r>
    </w:p>
    <w:p>
      <w:r>
        <w:t>VD Tribunal cantonal, 2024-02-16, FR</w:t>
      </w:r>
    </w:p>
    <w:p>
      <w:r>
        <w:rPr>
          <w:b/>
        </w:rPr>
        <w:t xml:space="preserve">Quelle: </w:t>
      </w:r>
      <w:r>
        <w:t>https://mcp.opencaselaw.ch/entscheid/vd_gerichte_JS23.007020</w:t>
      </w:r>
    </w:p>
    <w:p>
      <w:r>
        <w:t>FR: VD_GERICHTE JS23.007020 du 16 février 2024</w:t>
      </w:r>
    </w:p>
    <w:p>
      <w:r>
        <w:t>IT: VD_GERICHTE JS23.007020 del 16 febbraio 2024</w:t>
      </w:r>
    </w:p>
    <w:p>
      <w:pPr>
        <w:pStyle w:val="Heading2"/>
      </w:pPr>
      <w:r>
        <w:t>Erwägungen</w:t>
      </w:r>
    </w:p>
    <w:p>
      <w:r>
        <w:rPr>
          <w:b/>
        </w:rPr>
        <w:t>E. 23</w:t>
      </w:r>
    </w:p>
    <w:p>
      <w:r>
        <w:t>mai 2023 consid 6.2.3.1). A cet égard, on distingue vrais et faux nova (ou pseudo nova).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loc. cit. ; TF 4A_76/2019 du 15 juillet 2020 consid. 8.8.1). S’agissant des pseudo nova, soit les faits ou moyens de preuve nouveaux qui existaient déjà au moment de la clôture des débats</w:t>
      </w:r>
    </w:p>
    <w:p>
      <w:r>
        <w:t>- 8 -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consid. 4.2.1 ; 143 III 42 consid. 4.1 ; TF 4A_112/2023 du 10 juillet 2023 consid. 4.4.1 ; TF 5A_202/2022 du 24 mai 2023 consid. 3.1 ; TF 5A_920/2020 du 15 octobre 2021 consid. 7.1.4.1).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 TF 5A_202/2022 précité). 2.4.2 En l’espèce, l’appelant produit plusieurs pièces en deuxième instance, notamment son décompte de salaire auprès de son nouvel employeur, [...], pour le mois de mois mai 2023, daté du 24 mai 2023. Par courrier du 4 mai 2023, le premier juge avait demandé à l’appelant de produire son contrat de travail ainsi que le montant de son salaire auprès de son nouvel employeur d’ici au 12 mai 2023. Contrairement à ce que soutient l'intimée, l’appelant a, dans le délai imparti, produit son contrat de travail, lequel prévoit son engagement auprès de [...] dès le 13 avril 2023 pour un salaire mensuel brut de 4'489 fr., versé treize fois l’an. Le 12 mai 2023, l’appelant n’était pas en mesure de produire le bulletin de salaire qu’il a produit en deuxième instance. De plus, par rapport aux pièces d’ores et déjà au dossier, cette pièce apporte des informations supplémentaires, à savoir le montant des charges sociales ponctionnées sur le salaire brut de l’appelant – plus élevées qu’il ne ressort du contrat de travail d’ores et déjà au dossier – et le montant des indemnités qu’il perçoit en sus de son salaire mensuel. Postérieur à la clôture des débats de première instance, le décompte salarial produit par l’appelant est recevable. Il a en été tenu compte ci-avant. S'agissant des allégations de l'appelant quant aux dettes qu’il aurait accumulées envers son assurance-maladie, à l'intérêt de l’intimée</w:t>
      </w:r>
    </w:p>
    <w:p>
      <w:r>
        <w:t>- 9 - pour la scientologie, à l’influence exercée par l’une ses proches amies et au salaire de son petit ami, l’appelant ne prétend pas qu’il s’agirait de faits nouveaux, ni qu’il aurait été empêché de les alléguer ou les prouver en première instance. Il ne sera donc pas tenu compte de ces faits, irrecevables. 2.4.3 Dans ses déterminations sur l'appel, l'intimée se réfère au dossier de la première instance et produit plusieurs pièces issues de celui- ci. En outre, elle requiert la production d’une pièce nouvelle, soit le contrat d’apprentissage de B.________. Cette pièce, un contrat signé après la clôture des débats de première instance, respectivement postérieurement à l’ordonnance querellée, est recevable. Il a en été tenu compte ci-avant. 3. 3.1 L’appelant soutient en substance que le versement d’une contribution d’entretien à son épouse entame son minimum vital. Il reproche au premier juge de n’avoir pas considéré la charge représentée par l’entretien des filles des parties qui vivent avec lui, l’aînée participant selon lui aux frais du foyer à bien plaire, la cadette étant en formation et ne percevant aucun revenu. L’appelant expose encore que l'ordonnance entreprise ne tiendrait pas compte des impôts courants des parties. 3.2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w:t>
      </w:r>
    </w:p>
    <w:p>
      <w:r>
        <w:t>- 10 -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 3.3 3.3.1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SJ 2021 I 316). 3.3.2 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fédérale sur la poursuite pour dettes et la faillite ; RS 281.1] édictées par la Conférence des préposés aux poursuites et faillites de Suisse (ci- après : Lignes directrices), qui comprennent notamment le loyer, les frais de chauffage et les charges accessoires, les dépenses indispensables à l’exercice d’une profession ainsi que les pensions alimentaires dues et</w:t>
      </w:r>
    </w:p>
    <w:p>
      <w:r>
        <w:t>- 11 - effectivement payées. Lorsque les moyens sont limités, il convient de s’en tenir à ces charges, qui constituent le minimum vital du droit des poursuites (ci-après : minimum vital LP) (cf. ATF 147 III 265 consid. 7.2), étant rappelé qu’il ne doit pas être porté atteinte au minimum vital LP du débirentier (ATF 147 III 265 consid. 6.2). 3.3.3 Le montant de base correspond, pour un parent vivant avec son ou ses enfants majeurs percevant un revenu, au montant de base applicable à une personne seule (1'200 fr.). Il est en effet exclu de tenir compte de la moitié du montant de base d’un couple marié ou de concubins dans un tel cas, cette éventualité supposant une communauté de vie fondée sur un partenariat, absente s’agissant du ménage commun formé par un parent et ses enfants majeurs. Le ménage commun avec un ou des enfants majeurs ne peut ainsi être pris en compte que par une éventuelle participation aux frais de logement et, le cas échéant, par une réduction équitable – estimée selon les capacités financières de l’enfant majeur – du montant de base pour un débiteur vivant seul (ATF 144 III 502 consid. 6.6, JdT 2019 II 200 ; ATF 132 III 483 consid. 4.2 et 4.3, JdT 2007 II 78 ; TF 5A_246/2019 du 9 juin 2020 consid. 5.3.3 ; juge unique CACI du 3 mai 2019/243 consid 3.3.1.2). Si l’enfant majeur, soutenu par le parent, est en formation et sans revenu, le montant de base à retenir correspond à celui défini pour un débiteur monoparental, c’est-à-dire 1'350 fr. (TF 5A_6/2019 du 3 juillet 2019 consid. 4.4). Quant au montant de base à retenir pour l’enfant majeur en formation, hébergé par l’un de ses parents, les Lignes directrices ne prévoyant pas de chiffre spécifique, la jurisprudence fédérale retient un montant de 600 fr. (TF 5A_382/2021 du 20 avril 2022 consid. 8.3 non publié in ATF 148 III 353 ; Stoudmann, Le divorce en pratique, 2e éd., Lausanne 2023, p. 426). 3.3.4 Du loyer d'un parent vivant avec ses enfants majeurs, doit être retranché un montant adapté aux circonstances concrètes. L'enfant majeur doit assumer une partie des coûts du logement s'il en a effectivement la capacité économique (ATF 144 III 502 consid. 6.6, JdT 2019 II 200 ; ATF 132 III 483 consid. 4.2 et 4.3, JdT 2007 II 78 ; TF 5A_246/2019 précité ; juge unique CACI du 3 mai 2019/243 consid</w:t>
      </w:r>
    </w:p>
    <w:p>
      <w:r>
        <w:t>- 12 - 3.3.1.2) tandis que, s'il n'a pas de revenu propre, sa part au logement doit être estimée de la même manière qu'en ce qui concerne les enfants mineurs (TF 5A_382/2021 précité). Dans sa jurisprudence, le Tribunal fédéral a estimé que la prise en compte d’une participation au loyer à hauteur de 30 % à déduire des coûts de logement du parent gardien pour deux enfants mineurs, soit 15 % par enfant, était justifiée (TF 5A_874/2015 du 2 mars 2016 consid. 4.4 ; Juge unique CACI 24 mars 2017/126), respectivement se situait dans la marge d’appréciation du juge (TF 5A_803/2021 du 18 mars 2022 consid. 4.2). 3.3.5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147 III 265 consid. 7.2). 3.3.6 Si le minimum vital du droit de la famille est couvert, les parents doivent, avec les moyens restants, couvrir l’entretien de l’enfant majeur (minimum vital LP, voire, si possible, minimum vital du droit de la famille ; ATF 147 III 265 consid. 7.2). L’entretien de l’enfant majeur en formation cède en effet le pas (ATF 146 III 169 consid. 4.2) non seulement au minimum vital LP, mais également au minimum vital du droit de la famille des autres ayants droit, notamment du parent débiteur (ATF 147 III 265 consid. 7.2 et 7.3).</w:t>
      </w:r>
    </w:p>
    <w:p>
      <w:r>
        <w:t>- 13 - 3.3.7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L'enfant majeur n'a pas droit à une part du bénéfice (ATF 147 III 265 consid. 7.2). Enfin, si une part d’épargne est prouvée (ATF 140 III 485 consid. 3.3), elle doit être retranchée de l’excédent (ATF 147 III 265 consid. 7.2 à 7.4 et les réf. citées). 3.3.8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3.4 En l'espèce, dans le cadre du calcul du minimum vital LP de l’appelant, l’ordonnance entreprise retient un montant de base de 1'350 fr. pour celui-ci, en tant que famille monoparentale. Concernant les charges liées au logement, l’ordonnance fixe une part au loyer de 35 % à la charge de l’appelant, étant tenu compte d’une participation d’A.________ à hauteur de 50 % du loyer et de 15 % du loyer s’agissant de la fille cadette B.________. Il n’est ensuite plus fait mention de la participation de</w:t>
      </w:r>
    </w:p>
    <w:p>
      <w:r>
        <w:t>- 14 - B.________ au loyer, dans la mesure où l’ordonnance attaquée n’arrête pas le minimum vital de la fille cadette –ni sa part au loyer, ni son assurance- maladie, ni ses frais d’écolage, ni aucune autre composante de son minimum vital. En effet, il ressort de la décision entreprise que le disponible restant à l’appelant après couverture de son minimum vital LP (1856 fr. 95) lui permet de prendre en charge la contribution d’entretien à laquelle a conclu l’intimée, soit 600 fr., puis de couvrir l’entretien de B.________. 3.5 3.5.1 On ne saurait suivre le premier juge s’agissant du calcul des charges de l’appelant. Par ailleurs, le premier juge a estimé que l'intimée avait droit à une pension de 600 fr. alors que son manco est de 35 fr. 10 sur la base d'une répartition du bénéfice alors même que le calcul a été fait en fonction du minimum vital LP et que les charges de B.________, fille majeure des parties, encore en formation, n’ont pas été calculées. Or, l’entretien de l’enfant majeur doit être examiné si le minimum vital du droit de la famille des parties est couvert. 3.5.2 Il ressort de la jurisprudence précitée (supra consid. 3.3.3) que le montant de base de 1'350 fr. retenu par l'ordonnance entreprise serait correct si l’appelant ne vivait qu’avec sa fille cadette. Or, il vit également avec sa fille aînée, indépendante financièrement. S’il ne vivait qu’avec sa fille aînée, le montant de base serait celui d’une personne seule (1'200 fr.), auquel serait soustrait un montant, estimé selon les capacités financières d'A.________. En l’espèce, il convient de tenir compte, s’agissant de l’appelant, du montant de base pour une famille monoparentale, duquel doit être déduit un montant en proportion des capacités financières d’A.________. Celles-ci n’étant pas mentionnées par l’ordonnance, il convient de déduire un montant de 100 fr. (cf. ATF 132 III 483, consid. 4.2 et 4.3, JdT 2007 II 78, qui se réfère aux lignes directrices édictées dans les cantons de Zurich et d’Argovie ; cité par Stoudmann, Le divorce en pratique, 2e éd., Lausanne 2023, p. 160). Le montant de base devant être retenu dans le cadre du minimum vital LP de l’appelant s’élève ainsi à 1'250 fr. (1'350 fr. - 100 fr.).</w:t>
      </w:r>
    </w:p>
    <w:p>
      <w:r>
        <w:t>- 15 - 3.5.3 3.5.3.1 Tel qu’exposé ci-dessus (supra consid. 3.3.5 et 3.3.7), avant toute répartition d’un excédent, il convient d’examiner la question de minimum vital du droit de la famille des parties, ce que le premier juge n’a pas fait. 3.5.3.2 En premier lieu, il convient d’ajouter la charge fiscale des parties qui est calculée automatiquement dans les tableaux qui suivent et auxquels on renvoie. Deuxièmement, il est précisé que les arriérés d’impôts allégués en première instance ne seront pas retenus, dès lors que les parties n’ont pas rendu vraisemblable qu’elles remboursent le montant dû. En ce qui concerne les frais relatifs à l’assurance-maladie complémentaire de l’appelant, l’ordonnance entreprise les inclut dans le minimum vital LP. S’agissant d’un poste de charge du minimum vital du droit de la famille, leur comptabilisation est corrigée dans les tableaux qui suivent. Aucun autre poste de charge relevant du minimal vital du droit de la famille n’a été allégué pour le surplus en première instance, de sorte qu’il n’y a pas lieu d’ajouter d’autres montants au minimum vital du droit de la famille des parties. 3.5.4 3.5.4.1 Même après couverture de son minimum vital du droit de la famille et de celui de l’intimée, il reste à l’appelant un disponible. La question de la couverture des frais de B.________ se pose par conséquent. En effet, la méthode applicable au calcul des contributions d’entretien exposée ci-dessus (supra consid. 3.3) exige que la couverture de ses coûts d’entretien soit assurée avant la répartition de l’excédent. Il convient donc en l’occurrence de calculer le minimum vital de B.________.</w:t>
      </w:r>
    </w:p>
    <w:p>
      <w:r>
        <w:t>- 16 - Son minimum vital sera calculé sur quatre périodes, dès lors qu’elle a commencé un apprentissage dès le 15 août 2023 et que ses revenus évoluent à chaque année d’apprentissage. Il s’agit d’un fait prévisible et connu, dont il y a lieu de tenir compte. 3.5.4.2 La base mensuelle de B.________ s’élève à 600 fr. (cf. consid. 3.3.3 supra), sa part au loyer à 317 fr. 10 (15 % de 2'114 fr.), sa prime d’assurance-maladie de base à 394 fr. (annexe au courrier de l’appelant du 21 mars 2023, produit en première instance) et sa prime d’assurance- maladie complémentaire à 24 fr. 50. Il convient encore d’ajouter des frais d’écolage de 60 fr. (pièce 10 produite en première instance, soit la taxe annuelle de scolarité au gymnase). Par ailleurs, il doit être tenu compte de l’allocation de formation, d’un montant de 400 fr., dès lors que B.________ a moins de 25 ans et qu’elle y a droit (cf. art. 3 al. 1 let b LAFam [Loi sur les allocations familiales du 24 mars 2006 ; RS 836.2] et art. 3 al. 1bis LVLAFam [Loi d’application de la loi fédérale sur les allocations familiales et sur des prestations cantonales en faveur de la famille du 23 septembre 2008 ; BLV 836.01]). Il appartient aux parties d’entreprendre les démarches nécessaires à cet égard si elles ne perçoivent pas déjà ce montant. Le minimum vital de B.________ se présente dès lors comme il suit du 1er décembre 2022 au 31 août 2023 :</w:t>
      </w:r>
    </w:p>
    <w:p>
      <w:r>
        <w:t>- 17 - 3.5.4.3 Dès le 1er septembre 2023, début de l’apprentissage de B.________, il n’y a plus lieu de retenir les frais d’écolage pour le gymnase. Il convient toutefois d’ajouter des frais de transports et de repas, qui peuvent être estimés à 70 fr., respectivement à 240 francs. Il doit être tenu compte de ses revenus dans une certaine mesure pour son entretien (TF 5C.106/2004 du 5 juillet 2004 consid. 3.1 ; TF 5A_476/2022 du 28 décembre 2022 consid. 3 et 5.1 ; TF 5A_513/2020 du 14 mai 2021 consid. 4.3 ; TF 5A_129/ 2019 du 10 mai 2019 consid. 9.3). Le juge dispose d'un large pouvoir d'appréciation à cet égard (TF 5A_476/2022 précité ; TF 5A_513/2020 précité ; TF 5A_129/ 2019 précité). La prise en compte d'une part de 70 % du salaire de l’apprenti est admissible (TF 5A_1072/2020 du 25 août 2021, consid. 7.3 ; TF 5A_664/2015 du 25 janvier 2016 consid. 4). Le salaire d’apprentie de B.________ évoluant d’année en année, il convient de calculer l’entretien en distinguant les trois années d’apprentissage. On retiendra dès lors du 1er septembre 2023 au 31 août 2024, des revenus de 586 fr. 85 (70 % x [{700 fr. x 13 / 12} + 80 fr.]), de 776 fr. 40 fr. (70 % x [{950 fr. x 13 / 12} + 80 fr.]) du 1er septembre 2024 au 31 août 2025, puis de 1'041 fr. 85 (70 % x [{1'300 fr. x 13 / 12} + 80 fr.]) dès le 1er septembre 2025.</w:t>
      </w:r>
    </w:p>
    <w:p>
      <w:r>
        <w:t>- 18 - Le minimum vital de B.________ est dès lors le suivant pour ces trois périodes : Du 1er septembre 2023 au 31 août 2024 : Du 1er septembre 2024 au 31 août 2025 :</w:t>
      </w:r>
    </w:p>
    <w:p>
      <w:r>
        <w:t>- 19 - Dès le 1er septembre 2025 : 3.6</w:t>
      </w:r>
    </w:p>
    <w:p>
      <w:r>
        <w:t>- 20 - 3.6.1 Compte tenu de ce qui précède, la situation des parties est la suivante pour les cinq périodes examinées : Du 1er décembre 2022 au 31 mars 2023 :</w:t>
      </w:r>
    </w:p>
    <w:p>
      <w:r>
        <w:t>- 21 -</w:t>
      </w:r>
    </w:p>
    <w:p>
      <w:r>
        <w:t>- 22 -</w:t>
      </w:r>
    </w:p>
    <w:p>
      <w:r>
        <w:t>- 23 - Du 1er avril 2023 au 31 août 2023 :</w:t>
      </w:r>
    </w:p>
    <w:p>
      <w:r>
        <w:t>- 24 -</w:t>
      </w:r>
    </w:p>
    <w:p>
      <w:r>
        <w:t>- 25 -</w:t>
      </w:r>
    </w:p>
    <w:p>
      <w:r>
        <w:t>- 26 - Du 1er septembre 2023 au 31 août 2024 :</w:t>
      </w:r>
    </w:p>
    <w:p>
      <w:r>
        <w:t>- 27 -</w:t>
      </w:r>
    </w:p>
    <w:p>
      <w:r>
        <w:t>- 28 - Du 1er septembre 2024 au 31 août 2025 :</w:t>
      </w:r>
    </w:p>
    <w:p>
      <w:r>
        <w:t>- 29 -</w:t>
      </w:r>
    </w:p>
    <w:p>
      <w:r>
        <w:t>- 30 -</w:t>
      </w:r>
    </w:p>
    <w:p>
      <w:r>
        <w:t>- 31 - Dès le 1er septembre 2025 :</w:t>
      </w:r>
    </w:p>
    <w:p>
      <w:r>
        <w:t>- 32 -</w:t>
      </w:r>
    </w:p>
    <w:p>
      <w:r>
        <w:t>- 33 - 3.6.2 Au vu de ce qui précède, et après répartition de l’excédent pour les périodes qui le permettent, l’appelant versera les contributions d’entretien mensuelles suivantes à l’intimée : - 430 fr. du 1er décembre 2022 au 31 mars 2023, - 340 fr. du 1er avril 2023 au 31 août 2023, pour cette seconde période, les moyens à disposition ne permettant pas de couvrir le minimum vital du droit de la famille des parties ainsi que de celui de B.________, la couverture de l’entretien de B.________ cède le pas à celle du minimum vital du droit de la famille des parties (cf. supra consid. 3.3.6) ; le solde du disponible de 850 fr. de l’appelant servant à couvrir partiellement les charges de B.________, - 460 fr. du 1er septembre 2023 au 31 août 2024, - 580 fr. du 1er septembre 2024 au 31 août 2025,</w:t>
      </w:r>
    </w:p>
    <w:p>
      <w:r>
        <w:t>- 34 - - 600 fr. dès le 1er septembre 2025, en effet, conformément au principe de disposition, dont résulte l'application de l'interdiction de la reformatio in pejus (cf. supra consid. 2.2), le montant de la contribution d'entretien due à l'épouse cette cinquième période doit être limité à 600 fr., l'intimée n'ayant pas réclamé un montant supérieur à celui qui lui a été accordé par l'ordonnance entreprise. 4. L'appelant invoque encore d'autres motifs, qui, dans la mesure où ils ne sont ni étayés, ni pertinents pour le jugement de la cause, ne seront pas examinés. 5. 5.1 En définitive, l’appel doit être partiellement admis et l’ordonnance réformée en ce sens que l'appelant contribuera à l'entretien de l'intimée, par le régulier versement, en ses mains, le premier jour de chaque mois, d'un montant de 430 fr. dès, et y compris, le 1er décembre 2022 jusqu'au 31 mars 2023, d'un montant de 340 fr. dès, et y compris, le 1er avril 2023 jusqu'au 31 août 2023, d'un montant de 460 fr. dès, et y compris, le 1er septembre 2023 jusqu'au 31 août 2024, d'un montant de 580 fr. dès, et y compris, le 1er septembre 2024 jusqu'au 31 août 2025, d'un montant de 600 fr. dès et y compris le 1er septembre 2025. 5.2 Selon l’art. 318 al. 3 CPC, si l’instance d’appel statue à nouveau, elle se prononce sur les frais – soit les frais judiciaires et les dépens (art. 95 al. 1 CPC) – de la première instance. Il n’a pas été perçu de frais judiciaires ni alloué de dépens en première instance, de sorte qu’il n'y a pas lieu d’y revenir. 5.3. S'agissant des frais judiciaires de deuxième instance, l’appel est partiellement admis, l'appelant obtenant la diminution des contributions d’entretien uniquement durant la période du 1er décembre</w:t>
      </w:r>
    </w:p>
    <w:p>
      <w:r>
        <w:t>- 35 - 2022 au 31 août 2025 et pour un montant total de 3'900 fr., mais non leur suppression. Il est par conséquent équitable de répartir les frais judicaires de deuxième instance, arrêtés à 600 fr. (art. 65 al. 2 TFJC [Tarif des frais judiciaires civils du 28 septembre 2010 ; BLV 270.11.5]), à raison d’un tiers – deux tiers (art. 107 al. 1 let. f CPC), soit 400 fr. à charge de l'appelant et 200 fr. à charge de l'intimée, mais de les faire provisoirement supporter par l’Etat (art. 122 al. 1 let. b CPC) compte tenu de l’assistance judiciaire qui a été accordée aux parties. La charge des dépens de deuxième instance est évaluée à 2’000 fr. (art. 9 al. 2 TDC [tarif des dépens en matière civile du 23 novembre 2010 ; BLV 270.11.6]). L’appelant versera ainsi à l'intimée des dépens, réduits selon la même clé de répartition que les frais judiciaires, d’un montant de 1’333 francs. L'allocation de dépens à l'appelant, qui agit sans représentant, ne se justifie pas (art. 95 al. 3 CPC). 5.4 5.4.1 5.4.1.1 L’intimée a sollicité l’assistance judiciaire pour la procédure d’appel par requête du 30 août 2023. 5.4.1.2 Les conditions posées par l’art. 117 CPC étant remplies, le bénéfice de l’assistance judiciaire doit être accordé à l’intimé et Me Gaëlle Esteves est désignée en qualité de conseil d'office pour la procédure d'appel. 5.4.2 5.4.2.1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Pour fixer la quotité de l'indemnité, l'autorité cantonale doit tenir compte de la nature et de l'importance de la cause, des difficultés</w:t>
      </w:r>
    </w:p>
    <w:p>
      <w:r>
        <w:t>- 36 -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 TF 5A_10/2018 du 17 avril 2018 consid. 3.2.2.3). L'avocat doit cependant bénéficier d'une marge d'appréciation suffisante pour déterminer l'importance du travail qu'il doit consacrer à l'affaire (ATF 118 Ia 133 consid. 2d ; ATF 109 Ia 107 précité). 5.4.2.2 Me Gaëlle Esteves a indiqué dans sa liste des opérations avoir consacré au dossier, du 22 août au 31 décembre 2023, 4 heures et 35 minutes. Pour la période débutant le 1er janvier 2024, Me Esteves mentionne 1 heure et 40 minutes de travail consacré au dossier, dont 90 minutes d’opérations futures. Or, ces opérations futures sont largement surestimées dans la mesure où la réponse a été déposée. Par conséquent, elles seront réduites de moitié.</w:t>
      </w:r>
    </w:p>
    <w:p>
      <w:r>
        <w:t>- 37 - Il s’ensuit que l’indemnité d’office de Me Esteves doit être arrêtée à 990 fr. ([4h35 + [1h40 – 45 min] = 5h30), montant auquel il convient d’ajouter des débours par 19 fr. 80 (2 % ; art. 3bis al. 1 RAJ), ainsi que la TVA à 7,7 % pour les opérations jusqu’au 31 décembre 2023, soit 64 fr. 80 (4h35 + 2 % + 7,7 %), respectivement à 8,1 % dès le 1er janvier 2024, soit 13 fr. 65 ([1h40 – 45 min] + 2 % + 8,1 %), pour un montant total de 1’088 fr. 25. 5.4.3 Les bénéficiaires de l’assistance judiciaire rembourseront l’indemnité au conseil d’office et les frais judiciaires,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de mesures protectrices de l’union conjugale du 9 juin 2023 est réformée au chiffre I de son dispositif comme il suit : I. dit qu'O.________ contribuera à l'entretien de N.________, par le régulier versement, en ses mains, le premier jour de chaque mois : ₋ d'un montant de 430 fr. dès, et y compris, le 1er décembre 2022 jusqu'au 31 mars 2023 ; ₋ d'un montant de 340 fr. dès, et y compris, le 1er avril 2023 jusqu'au 31 août 2023 ;</w:t>
      </w:r>
    </w:p>
    <w:p>
      <w:r>
        <w:t>- 38 - ₋ d'un montant de 460 fr. dès, et y compris, le 1er septembre 2023 jusqu'au 31 août 2024 ; ₋ d'un montant de 580 fr. dès, et y compris, le 1er septembre 2024 jusqu'au 31 août 2025 ; ₋ d'un montant de 600 fr. dès et y compris le 1er septembre 2025. L’ordonnance est confirmée pour le surplus. III. La requête d’assistance judicaire de l'intimée N.________ est admise, Me Gaëlle Esteves étant désignée en qualité de conseil d’office pour la procédure d’appel. IV. Les frais judiciaires de deuxième instance, arrêtés à 600 fr. (six cents francs), sont mis à la charge de l’appelant O.________ à raison de 400 fr. (quatre cents francs) et à la charge de l'intimée N.________ à raison de 200 fr. (deux cents francs), mais provisoirement supportés par l’Etat. V. L'indemnité de Me Gaëlle Esteves, conseil d'office de l'intimée N.________, est arrêtée à 1’088 fr. 25 (mille huitante-huit francs et vingt-cinq centimes), débours et TVA compris. VI. L’appelant O.________ versera à l’intimée N.________ la somme de 1’333 fr. (mille trois cent trente-trois francs) à titre de dépens de deuxième instance. VII. Les bénéficiaires de l’assistance judiciaire rembourseront les frais judiciaires et l’indemnité au conseil d’office mis à leur charge, provisoirement supportés par l’Etat, dès qu’ils seront en mesure de le faire (art. 123 CPC). VIII.L'arrêt est exécutoire.</w:t>
      </w:r>
    </w:p>
    <w:p>
      <w:r>
        <w:t>- 39 - Le juge unique : La greffière : Du Le présent arrêt, dont la rédaction a été approuvée à huis clos, est notifié à : - M. O.________, - Me Gaëlle Esteves (pour N.________), et communiqué, par l'envoi de photocopies, à : - Monsieur le Président du Tribunal d’arrondissement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