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JS23.006733 vom 13. Juli 2023</w:t>
      </w:r>
    </w:p>
    <w:p>
      <w:r>
        <w:t>VD Tribunal cantonal, 2023-07-13, FR</w:t>
      </w:r>
    </w:p>
    <w:p>
      <w:r>
        <w:rPr>
          <w:b/>
        </w:rPr>
        <w:t xml:space="preserve">Quelle: </w:t>
      </w:r>
      <w:r>
        <w:t>https://mcp.opencaselaw.ch/entscheid/vd_gerichte_JS23.006733</w:t>
      </w:r>
    </w:p>
    <w:p>
      <w:r>
        <w:t>FR: VD_GERICHTE JS23.006733 du 13 juillet 2023</w:t>
      </w:r>
    </w:p>
    <w:p>
      <w:r>
        <w:t>IT: VD_GERICHTE JS23.006733 del 13 luglio 2023</w:t>
      </w:r>
    </w:p>
    <w:p>
      <w:pPr>
        <w:pStyle w:val="Heading2"/>
      </w:pPr>
      <w:r>
        <w:t>Erwägungen</w:t>
      </w:r>
    </w:p>
    <w:p>
      <w:r>
        <w:rPr>
          <w:b/>
        </w:rPr>
        <w:t>E. 3</w:t>
      </w:r>
    </w:p>
    <w:p>
      <w:r>
        <w:t>- 8 -</w:t>
      </w:r>
    </w:p>
    <w:p>
      <w:r>
        <w:rPr>
          <w:b/>
        </w:rPr>
        <w:t>E. 3.1</w:t>
      </w:r>
    </w:p>
    <w:p>
      <w:r>
        <w:t>L’appelant ne critique l’attribution de la jouissance du logement conjugal à l’intimée que sous l’angle du délai qui lui a été imparti pour quitter les lieux, dont il considère qu’il aurait dû être fixé à trois mois. A l’appui de son grief, il fait valoir qu’il n’y aurait aucune urgence à permettre à son épouse de réintégrer ledit logement. Les conditions de vie seraient, de l’aveu même de l’intimée, adéquates au Centre d’accueil MalleyPrairie, où l’intéressée demeure avec l’enfant depuis le mois de février 2023. Elles y disposeraient d’un espace suffisant et séparé d’avec les autres personnes qui y sont accueillies. De l’avis de l’appelant, ces circonstances permettent d’exiger de l’intimée qu’elle attende encore quelques mois avant de pouvoir réintégrer le logement conjugal. L’appelant fait également valoir que s’il a d’ores et déjà commencé à entreprendre des recherches d’appartement, il lui sera impossible de se constituer un nouveau domicile, respectivement de conclure un contrat de bail dans le délai qu’il lui a été imparti par la présidente, compte tenu de la période estivale et de la pénurie de logements. L’intéressé souligne en outre qu’il travaille à plein temps, ce qui ne lui laisserait que peu de temps pour procéder à des recherches d’appartement. La brièveté du délai empêcherait également l’appelant de trouver une solution provisoire pour se loger chez des amis. Il soutient enfin que l’intérêt de sa fille E.________ ne s’opposerait pas à ce qu’il demeure dans le logement conjugal pour une période de trois mois supplémentaires, l’inverse ne ressortant pas du dossier, ce d’autant plus que l’enfant n’est pas encore scolarisée. En définitive, l’intérêt de l’appelant à pouvoir disposer de plus de temps pour se constituer un nouveau domicile primerait celui de l’intimée et de l’enfant à réintégrer rapidement l’ancien logement conjugal.</w:t>
      </w:r>
    </w:p>
    <w:p>
      <w:r>
        <w:rPr>
          <w:b/>
        </w:rPr>
        <w:t>E. 3.2</w:t>
      </w:r>
    </w:p>
    <w:p>
      <w:r>
        <w:t>Si les époux ne parviennent pas à s’entendre au sujet de la jouissance de l’habitation conjugale, l’art. 176 al. 1 ch. 2 CC prévoit que le juge attribue provisoirement le logement conjugal à l’une des parties en faisant usage de son pouvoir d’appréciation ; il doit procéder à une pesée des intérêts en présence, de façon à prononcer la mesure la plus adéquate</w:t>
      </w:r>
    </w:p>
    <w:p>
      <w:r>
        <w:t>- 9 - au vu des circonstances concrètes (cf. art. 4 CC). En premier lieu, le juge doit examiner à quel époux le domicile conjugal est le plus utile (« grösserer Nutzen »).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 TF 5A_953/2021 du 20 avril 2022 consid. 3.1 et les références citées). L’art. 176 al. 1 ch. 2 CC ne donne aucune indication quant au délai dans lequel l’époux non-attributaire doit quitter le logement ; il faut ainsi prendre en compte les circonstances du cas d’espèce, notamment la situation familiale et le marché immobilier. Un délai de quelques semaines est, sauf circonstances exceptionnelles, admissible (TF 5A_945/2014 du 26 mai 2015 consid. 4 ; Juge unique CACI 8 juin 2021/274 ; Juge unique CACI 17 juin 2015/309) et pourrait aller jusqu’à trois mois (Juge unique CACI 1er novembre 2017/494).</w:t>
      </w:r>
    </w:p>
    <w:p>
      <w:r>
        <w:rPr>
          <w:b/>
        </w:rPr>
        <w:t>E. 3.3</w:t>
      </w:r>
    </w:p>
    <w:p>
      <w:r>
        <w:t>La présidente a considéré que les circonstances de l’espèce et le jeune âge de E.________ – laquelle vivait loin de son foyer depuis quatre mois – justifiaient d’impartir un délai au 31 juillet 2023 à l’appelant pour qu’il quitte le logement conjugal. Les arguments soulevés par l’appelant ne permettent pas de renverser le résultat auquel la présidente est parvenue. On constate d’emblée que le délai fixé à l’appelant pour quitter le logement conjugal,</w:t>
      </w:r>
    </w:p>
    <w:p>
      <w:r>
        <w:t>- 10 - de près d’un mois et demi, est conforme à la jurisprudence rendue en la matière. L’intéressé se contente d’affirmer qu’il lui serait impossible de se constituer un nouveau domicile dans ledit délai, sans établir, ne serait-ce qu’au stade de la vraisemblance, qu’il aurait vainement cherché à conclure un bail pour cette échéance. N’en déplaise à l’appelant, trouver un appartement dans le délai qui lui a été imparti est, selon toute vraisemblance, possible dans sa situation ; il ressort de l’état de fait – non litigieux – de l’ordonnance qu’il est seul, salarié et titulaire d’une autorisation d’établissement en Suisse. Ce même état de fait ne retient l’existence d’aucune dette ou poursuite dont l’appelant ferait l’objet. Si l’on considère les offres disponibles sur le site internet comparis.ch au moment de la rédaction du présent arrêt, on constate qu’il existe sur le marché huit appartements dans la région lausannoise – disponibles immédiatement, pour le 1er août 2023 ou pour une date à convenir – d’une pièce et demie au moins – un logement plus grand n’étant pas nécessaire en l’état, vu le droit de visite médiatisé accordé à l’appelant – pour un loyer maximal de 1'500 fr., soit le loyer hypothétique – non contesté – retenu par la présidente. On relèvera encore que l’appelant admet avoir des amis pouvant, si nécessaire, l’héberger quelque temps et qu’il se contente de prétendre, une fois encore sans même offrir de rendre cette assertion vraisemblable, que la mise en œuvre d’une telle solution transitoire nécessiterait un délai plus long que celui qui lui a été imparti. L’intimée est pour sa part pratiquement sans emploi et il ne saurait être exigé d’elle qu’elle augmente son activité professionnelle en l’état, dès lors qu’elle exerce une garde exclusive sur un enfant de 3 ans (cf. ATF 144 III 481 consid. 4.7.6). Mère et enfant se trouvent dans une structure d’accueil d’urgence depuis près de quatre mois. Il ne saurait être exigé d’elles qu’elles prolongent leur séjour en pareille situation ; suivre l’appelant reviendrait à pratiquement doubler temps qu’elles ont déjà passé au centre d’accueil. Tel n’est manifestement pas le but d’une telle structure ; on ne saurait du reste retenir, même au stade de la vraisemblance, que l’intimée et l’enfant auraient la possibilité d’y demeurer encore plusieurs mois, comme l’appelant se contente de l’affirmer. Le jeune âge de l’enfant ne change rien au fait qu’elle a besoin</w:t>
      </w:r>
    </w:p>
    <w:p>
      <w:r>
        <w:t>- 11 - de retrouver ses repères et une véritable stabilité au plus vite. Il en va de même de l’intimée, dont il est établi par pièce que la situation actuelle l’atteint dans sa santé. En définitive, le résultat de la pesée des intérêts auquel est parvenu la présidente ne prête pas le flanc à la critique, le délai imparti à l’appelant pour libérer le logement conjugal ne pouvant qu’être confirmé.</w:t>
      </w:r>
    </w:p>
    <w:p>
      <w:r>
        <w:rPr>
          <w:b/>
        </w:rPr>
        <w:t>E. 4.1</w:t>
      </w:r>
    </w:p>
    <w:p>
      <w:r>
        <w:t>Au vu de ce qui précède, l’appel est rejeté en application de l’art. 312 al. 1 in fine CPC et l’ordonnance confirmée. La requête d’effet suspensif se révèle donc sans objet.</w:t>
      </w:r>
    </w:p>
    <w:p>
      <w:r>
        <w:rPr>
          <w:b/>
        </w:rPr>
        <w:t>E. 4.2</w:t>
      </w:r>
    </w:p>
    <w:p>
      <w:r>
        <w:t>Une personne a droit à l’assistance judiciaire si elle ne dispose pas de ressources suffisantes et si sa cause ne paraît pas dépourvue de toute chance de succès (art. 117 CPC). Les parties remplissant toutes deux ces conditions, l’assistance judiciaire leur est accordée pour la procédure d’appel dans la mesure d’une exonération des frais judiciaires de deuxième instance et de la commission d’un avocat d’office, Me Safaâ Fiorini Viana et Me Luisa Bottarelli étant désignées en qualité de conseils d’office de l’appelant, respectivement de l’intimée.</w:t>
      </w:r>
    </w:p>
    <w:p>
      <w:r>
        <w:rPr>
          <w:b/>
        </w:rPr>
        <w:t>E. 4.3</w:t>
      </w:r>
    </w:p>
    <w:p>
      <w:r>
        <w:t>Les frais judiciaires de deuxième instance, arrêtés à 600 fr. (art. 65 al. 2 TFJC [tarif des frais judiciaires civils du 28 septembre 2010 ; BLV 270.11.5]), seront provisoirement mis à la charge de l’Etat pour l’appelant, qui succombe (art. 106 al. 1 et 122 al. 1 let. b CPC). L’appelant versera en outre à Me Luisa Bottarelli (cf. TF 4A_106/2021 du 8 août 2022 consid. 3.4) la somme de 400 fr. à titre de dépens de deuxième instance (art. 9 al. 2 TDC [tarif des dépens en matière civile du 23 novembre 2010 ; BLV 270.11.6]) pour les déterminations sur la requête d’effet suspensif.</w:t>
      </w:r>
    </w:p>
    <w:p>
      <w:r>
        <w:rPr>
          <w:b/>
        </w:rPr>
        <w:t>E. 4.4</w:t>
      </w:r>
    </w:p>
    <w:p>
      <w:r>
        <w:t>- 12 -</w:t>
      </w:r>
    </w:p>
    <w:p>
      <w:r>
        <w:rPr>
          <w:b/>
        </w:rPr>
        <w:t>E. 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4.4.2</w:t>
      </w:r>
    </w:p>
    <w:p>
      <w:r>
        <w:t>En l’occurrence, Me Safaâ Fiorini Viana indique avoir consacré</w:t>
      </w:r>
    </w:p>
    <w:p>
      <w:r>
        <w:rPr>
          <w:b/>
        </w:rPr>
        <w:t>E. 4.5</w:t>
      </w:r>
    </w:p>
    <w:p>
      <w:r>
        <w:t>Les parties rembourseront à l’Etat les indemnités allouées aux conseils d’office et, s’agissant de l’appelant, les frais judiciaires de deuxième instance, provisoirement laissés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- 13 - Par ces motifs, le Juge unique de la Cour d’appel civile prononce : I. L’appel est rejeté. II. L’ordonnance est confirmée. III. La requête d’effet suspensif est sans objet. IV. Le bénéfice de l’assistance judiciaire est accordé à l’appelant I.________ pour la procédure d’appel, Me Safaâ Fiorini Viana étant désignée en qualité de conseil d’office. V. Le bénéfice de l’assistance judiciaire est accordé à l’intimée U.________ pour la procédure d’appel, Me Luisa Bottarelli étant désignée en qualité de conseil d’office. VI. Les frais judiciaires de deuxième instance, arrêtés à 600 fr. (six cents francs), sont provisoirement laissés à la charge de l’Etat pour l’appelant I.________. VII. L’appelant I.________ versera à Me Luisa Bottarelli la somme de 400 fr. (quatre cents francs) à titre de dépens de deuxième instance. VIII. L’indemnité de Me Safaâ Fiorini Viana, conseil d’office de l’appelant I.________, est arrêtée à 1'668 fr. (mille six cent soixante-huit francs), débours et TVA compris. IX. L’indemnité de Me Luisa Bottarelli, conseil d’office de l’intimée U.________, est arrêtée à 416 fr. (quatre cent seize francs), débours et TVA compris.</w:t>
      </w:r>
    </w:p>
    <w:p>
      <w:r>
        <w:t>- 14 - X. Les bénéficiaires de l’assistance judiciaire rembourseront à l’Etat l’indemnité allouée à leurs conseils d’office respectifs ainsi que, s’agissant de l’appelant I.________, les frais judiciaires de deuxième instance, provisoirement laissés à la charge de l’Etat, dès qu’ils seront en mesure de le faire. XI. L’arrêt est exécutoire. Le juge unique : La greffière : Du Le présent arrêt, dont la rédaction a été approuvée à huis clos, est notifié en expédition complète à : - Me Safaâ Fiorini Viana (pour I.________), - Me Luisa Bottarelli (pour U.________), et communiqué, par l’envoi de photocopies, à : - Mme la Présidente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- 15 - LTF). Ces recours doivent être déposés devant le Tribunal fédéral dans les trente jours qui suivent la présente notification (art. 100 al. 1 LTF). La greffière :</w:t>
      </w:r>
    </w:p>
    <w:p>
      <w:r>
        <w:rPr>
          <w:b/>
        </w:rPr>
        <w:t>E. 8</w:t>
      </w:r>
    </w:p>
    <w:p>
      <w:r>
        <w:t>heures et 26 minutes au dossier, et annonce des débours de 30 fr. 40. Les heures annoncées peuvent être admises. Il s’ensuit que l’indemnité de Me Fiorini Viana doit être arrêtée à 1'667 fr. 60 – montant arrondi à 1'668 fr. –, soit 1'518 fr. d’honoraires (180 fr. x 8 h 26), auxquels s’ajoutent les débours par 30 fr. 40 (2 % de 1'518 fr., art. 3bis al. 1 RAJ) et la TVA à 7.7 % sur le tout (art. 2 al. 3 RAJ), par 119 fr. 20. Me Bottarelli indique pour sa part avoir consacré 2 heures et 6 minutes au dossier. Les heures annoncées peuvent être admises. Il s’ensuit que l’indemnité de Me Bottarelli doit être arrêtée à 415 fr. 30 – montant arrondi à 416 fr. –, soit 378 fr. d’honoraires (180 fr. x 2 h 06), auxquels s’ajoutent les débours par 7 fr. 60 et la TVA à 7.7 % sur le tout (art. 2 al. 3 RAJ), par 29 fr. 70. Cette indemnité ne sera versée par l’Etat que si les dépens alloués au conseil d’office de l’intimée ne peuvent pas être perçus de l’appelant (art. 122 al. 2 CPC et 4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