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JS22.045758 vom 1. September 2023</w:t>
      </w:r>
    </w:p>
    <w:p>
      <w:r>
        <w:t>VD Tribunal cantonal, 2023-09-01, FR</w:t>
      </w:r>
    </w:p>
    <w:p>
      <w:r>
        <w:rPr>
          <w:b/>
        </w:rPr>
        <w:t xml:space="preserve">Quelle: </w:t>
      </w:r>
      <w:r>
        <w:t>https://mcp.opencaselaw.ch/entscheid/vd_gerichte_JS22.045758</w:t>
      </w:r>
    </w:p>
    <w:p>
      <w:r>
        <w:t>FR: VD_GERICHTE JS22.045758 du 1 septembre 2023</w:t>
      </w:r>
    </w:p>
    <w:p>
      <w:r>
        <w:t>IT: VD_GERICHTE JS22.045758 del 1 settembre 2023</w:t>
      </w:r>
    </w:p>
    <w:p>
      <w:pPr>
        <w:pStyle w:val="Heading2"/>
      </w:pPr>
      <w:r>
        <w:t>Erwägungen</w:t>
      </w:r>
    </w:p>
    <w:p>
      <w:r>
        <w:rPr>
          <w:b/>
        </w:rPr>
        <w:t>E. 8</w:t>
      </w:r>
    </w:p>
    <w:p>
      <w:r>
        <w:t>CC [Code civil suisse du 10 décembre 1907 ; RS 210]). Le point de savoir si le degré de vraisemblance requis par le droit fédéral est atteint dans le cas particulier ressortit à l'appréciation des preuves (ATF 130 III 321 consid. 5 ; TF 5A_855/2017 du 11 avril 2018 consid 4.3.2). 2.2.2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w:t>
      </w:r>
    </w:p>
    <w:p>
      <w:r>
        <w:t>- 13 - devoir (TF 5A_361/2011 du 7 décembre 2011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 2e éd. 2019, n. 6 ad art. 272 CPC ; Bohnet, CPra Matrimonial, 2016, nn. 29 s. ad art. 276 CPC) ; dans ce cadre, le juge ordonne les mesures nécessaires sans être lié par les conclusions des parties et même en l’absence de conclusions (ATF 128 III 411 consid. 3.1 et réf. cit.).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réf. cit.).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w:t>
      </w:r>
    </w:p>
    <w:p>
      <w:r>
        <w:t>- 14 - (art. 317 al. 1 let. b CPC), ces deux conditions étant cumulatives (TF 5A_451/2020 du 31 mars 2021 consid. 3.1.1 et réf. cit.). 2.3.2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réf. cit.). 2.4 Outre les pièces de forme et celles figurant déjà au dossier de première instance, les parties ont produit plusieurs pièces nouvelles. Celles-ci sont recevables au regard de la maxime inquisitoire illimitée applicable, la question de la pension et de la garde des enfants étant notamment litigieuses. Au surplus, même les pièces destinées à trancher la question de la pension entre époux doivent être admises dans la mesure où l'établissement des faits y relatifs est nécessaire pour déterminer la contribution d'entretien due aux enfants (cf. consid. 2.2.2 supra). Tel est le cas aussi des novas déposés par l’appelante le 31 mai 2023. 3. 3.1 L’appelante reproche à la vice-présidente d’avoir instauré une garde alternée sur les enfants. Elle fait valoir qu’elle s’est principalement occupée des enfants durant la vie commune et que les filles sont majoritairement auprès d’elle depuis la séparation. Elle soutient que les enfants ont manifesté leur souhait de ne pas voir davantage leur père et que la garde reste exclusivement confiée à leur mère et qu’il est plus simple pour elles de maintenir des relations sociales lorsqu’elles se</w:t>
      </w:r>
    </w:p>
    <w:p>
      <w:r>
        <w:t>- 15 - trouvent chez elle. Elle allègue que ses horaires de travail seraient pleinement adaptés aux besoins de ses filles, ce qui lui permet d’assurer un suivi optimal sur le plan scolaire et personnel. Selon elle, le stress éprouvé par les filles du couple et le régime alimentaire adopté chez l’appelant seraient responsables d’une prise de poids chez les enfants. Enfin, l’appelante considère que les problèmes de communication entre les parties empêchent l’instauration d’une garde alternée. 3.2 3.2.1 Selon l’art. 298 al. 2ter CC, lorsque l’autorité parentale est exercée conjointement, le juge examine, selon le bien de l’enfant, la possibilité de la garde alternée, si le père, la mère ou l’enfant la demande. Par cette disposition, le législateur a souhaité ancrer dans la loi le principe de la garde alternée, laquelle consiste pour des parents vivant séparément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5A_821/2019 du 14 juillet 2020 consid. 4.1 ; TF 5A_200/2019 du 29 janvier 2020 consid. 3.1.2 in FamPra.ch 2020 p. 467). L’instauration de la garde alternée ne suppose plus nécessairement l’accord des deux parents. L’autorité compétente doit ainsi examiner, indépendamment de – et nonobstant – l’existence d’un accord des parents à cet égard, si la mise en place d’une garde alternée est possible et compatible avec le bien de l'enfant (ATF 142 III 617 consid. 3.2.3 ; ATF 142 III 612 consid. 4.2). Le bien de l’enfant constitue en effet la règle fondamentale en matière d’attribution des droits parentaux (ATF 141 III 328 consid. 5.4), les intérêts des parents devant être relégués au second plan (ATF 142 III 617 loc. cit. ; TF 5A_401/2021 du 3 mars 2022 consid. 3.1.1 ; TF 5A_991/2019 du 19 janvier 2021 consid. 5.1.1). Invité à statuer sur cette question, le juge doit examiner si la garde alternée est possible et compatible avec le bien de l’enfant (ATF 142</w:t>
      </w:r>
    </w:p>
    <w:p>
      <w:r>
        <w:t>- 16 - III 617 loc. cit.).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loc. cit. ; ATF 142 III 612 consid. 4.2, JdT 2017 II 195 note Sandoz ; TF 5A_771/2018 du 28 mars 2019 consid. 5.2.2). 3.2.2 Le juge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loc. cit. ; TF 5A_700/2021 du 16 septembre 2022 consid. 3.1 ; TF 5A_401/2021 du 3 mars 2022 consid. 3.1.2).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ou encore son appartenance à une fratrie ou à un cercle social. Les critères d’appréciation précités sont interdépendants et leur importance varie en fonction du cas d’espèce (ATF 142 III 617 loc. cit. ; ATF 142 III 612 consid. 4.3 ; TF 5A_991/2019, loc. cit. ; TF 5A_534/2019 du 31 janvier 2020 consid. 3.1).</w:t>
      </w:r>
    </w:p>
    <w:p>
      <w:r>
        <w:t>- 17 -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TF 5A_700/2021 du 16 septembre 2022 consid. 3.1 ; TF 5A_1017/2021 du 3 août 2022 consid. 3.2 ; TF 5A_401/2021 du 3 mars 2022 consid. 3.1.2). 3.3 La vice-présidente a relevé que chacune des parties semblait investie en tant que parent et disposer de bonnes compétences éducatives. Elle a considéré qu’elles étaient capables de communiquer et de coopérer pour le bien-être des enfants. Au demeurant, elle a constaté que les parties vivaient proches l’une de l’autre, que l’instauration de la garde alternée n’aurait aucun impact sur la scolarisation des enfants et que l’appelant disposait d’un horaire très flexible lui permettant en particulier de télétravailler. Partant, aucun élément ne s’opposait à la mise en place d’une garde alternée, de sorte qu’il y avait lieu d’instaurer ce régime, conforme aux intérêts des enfants, selon les modalités proposées par l’appelant. En premier lieu, on peut constater que les deux parents détiennent de bonnes compétences parentales. S’agissant des inquiétudes soulevées par l’appelante à ce sujet, les filles ont confirmé que seul l’appelant avait le droit de leur donner des friandises et qu’elles mangeaient de tout chez leurs deux parents, y compris des légumes. L’appelant a précisé que l’accès à la télévision était contrôlé et soumis au préalable des devoirs faits. Il s’est également expliqué sur le fait d’avoir laissé la plus jeune de ses filles seule à la maison pendant qu’il allait acheter des baskets avec la seconde, ce qui constituait un événement isolé et maîtrisé dans la mesure où les voisins étaient avertis. Au</w:t>
      </w:r>
    </w:p>
    <w:p>
      <w:r>
        <w:t>- 18 - demeurant, selon les déclarations des enfants, P.________ doit parfois attendre seule à la maison l’arrivée de sa mère à midi et les deux filles sont également laissées seules tous les mardis soir. Dans tous les cas, ces éléments à eux seuls ne permettent pas de remettre en question les bonnes capacités parentales des parents. Les parents sont par ailleurs domiciliés proches l’un de l’autre (soit à environ 8 minutes de voiture) et de l’école. La garde alternée n’a ainsi aucun impact sur la scolarisation des filles du couple et sur leur cercle social, T.________ appréciant à ce propos que son père la dépose à [...] afin qu’elle fasse le trajet jusqu’à [...] en bus scolaire avec ses amies. Chacune des parties est pour le surplus véhiculée et la garde alternée n’imposera pas aux enfants de longs trajets. L’appelante travaille à 70% et est disponible pour ses filles, ce qui n’est pas contesté par la partie adverse. L’appelant travaille pour sa part à temps complet mais son poste lui permet une grande souplesse dans la mesure où il peut télétravailler et répartir son horaire comme bon lui semble, pour autant qu’il effectue en moyenne 40 heures de travail par semaine sur une année. Ainsi, lorsqu’il garde les enfants, il peut être davantage disponible et compenser avec les semaines durant lesquelles les filles sont chez leur mère. Au demeurant, l’appelante a admis les propos de son mari relatifs à sa disponibilité professionnelle. Il y a dès lors lieu de constater que les deux parents sont suffisamment disponibles pour qu’une garde alternée puisse être instaurée. Enfin, on peut regretter que les parties souffrent d’une communication difficile. Cela étant, il faut constater que les reproches sont principalement, voire exclusivement, formulés par l’appelante, qui cristallise les difficultés relationnelles sur des problématiques qui ne sauraient justifier de remettre en cause l’instauration d’une garde alternée, pour autant d’ailleurs qu’elles soient prouvées (trop de télévision, boîte à bonbons trop accessible, enfants laissées trop loin de la porte d’entrée de l’immeuble). De même, le désaccord des parents sur les frais d’orthodontie est purement financier et secondaire par rapport à leur</w:t>
      </w:r>
    </w:p>
    <w:p>
      <w:r>
        <w:t>- 19 - capacité à prendre en charge quotidiennement les enfants et à dialoguer sur les points nécessaires à l’éducation et aux soins en général, de même que s’agissant de l’organisation de la garde. Ces complications, qui sont fréquentes dans les premiers temps d’une séparation, n’ont à ce stade provoqué aucune perturbation significative dans la vie des enfants comme le confirme d’ailleurs leur audition. Les difficultés rencontrées par les parties ne peuvent dès lors pas justifier de remettre en question la garde alternée lorsque les deux parents présentent autant de qualités et sont capables d’assurer une prise en charge personnelle. Enfin, et c’est primordial, contrairement à ce qu’a indiqué l’appelante, les filles ont rappelé qu’elles aiment leurs deux parents et ont expressément manifesté leur souhait que le temps de visite soit réparti par moitié entre eux. Il n’y a ici aucune raison pour s’écarter de la volonté clairement exprimée par P.________ et T.________, leur intérêt étant sauvegardé pour le surplus. En conséquence, la garde alternée instituée par la vice- présidente doit être confirmée et la conclusion de l’appelante rejetée. 4. 4.1 Les deux parties critiquent le montant des contributions d’entretien fixées par la vice-présidente.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- 20 - 4.2.2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du 16 septembre 2020 consid. 4.2 et réf. cit.).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L’égalité de traitement entre les époux imposée par l’art. 163 CC implique que si les revenus propres d’un époux sont insuffisants pour couvrir le dernier train de vie commun, une pension est due jusqu’à concurrence de l’entretien convenable, et cela indépendamment du fait que le mariage ait ou non influencé concrètement la situation financière du conjoint. Avant le divorce, le conjoint créancier ne peut pas être renvoyé à son minimum vital du droit de la famille, si les moyens à disposition permettraient de lui assurer son entretien convenable et qu’il n’est pas possible d’exiger de lui d’y pourvoir lui-même (Stoudmann, Le divorce en pratique, 2e éd., 2023, pp. 311 et 312 et réf. cit.). 4.2.3 4.2.3.1 Pour arrêter les contributions en droit de la famille, il y a lieu de se fonder sur la méthode en deux étapes avec répartition de l’excédent, sauf situations très particulières dans lesquelles son application ne ferait aucun sens, comme le cas de situations financières</w:t>
      </w:r>
    </w:p>
    <w:p>
      <w:r>
        <w:t>- 21 - exceptionnellement favorables (ATF 147 III 301 consid. 4.3 ; ATF 147 III 293 consid. 4.5 in fine ; ATF 147 III 265 consid. 6.6 in fine ; SJ 2021 I 316). 4.2.3.2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4.2.3.3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4.2.3.4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w:t>
      </w:r>
    </w:p>
    <w:p>
      <w:r>
        <w:t>- 22 -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4.2.3.5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4.2.3.6 Selon l'art. 285 al. 2 CC,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w:t>
      </w:r>
    </w:p>
    <w:p>
      <w:r>
        <w:t>- 23 -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(TF 5A_565/2022 du 27 avril 2023 consid. 4.2.1 ; TF 5A_968/2017 du 25 septembre 2018 consid. 6 et réf. cit.). 4.3 4.3.1 En l’espèce, on distingue quatre périodes : - du 1er décembre 2022 au 28 février 2023 : depuis la séparation des parties, phase de garde exclusive des enfants chez l’appelante ; - du 1er mars 2023 au 31 août 2023 : à compter du nouvel emploi de l’appelante, phase de garde exclusive des enfants chez l’appelante ; - du 1er septembre 2023 au 7 avril 2024 : dès le mois de l’envoi du présent arrêt, phase de garde partagée entre les parents ; - à compter du 8 avril 2024 : date à compter de laquelle T.________ atteint l’âge de dix ans, phase de garde partagée entre les parents. 4.3.2 Conformément à ce qui a été exposé ci-dessus, la situation financière des parties et de leurs enfants s’établit au moyen des tableaux suivants, étant précisé que les griefs seront examinés ci-après (cf. consid. 5 et 7 infra) et que pour la période à compter du 1er septembre 2023, soit dès l’instauration de la garde alternée, il est d’ores et déjà tenu compte de la part de l’entretien convenable des enfants qui sera assumée par chaque partie. Ainsi, chacun des parents s’acquittera personnellement de la participation, imputée aux enfants, des frais de son propre logement ainsi que de ses propres impôts. Compte tenu du fait que le domicile légal des enfants restera fixé chez leur mère, celle-ci s’acquittera des primes d’assurance-maladie (base et complémentaire) des enfants, de leurs frais médicaux non-remboursés et de leurs frais de cantine. En conséquence, il n’y aura pas lieu de déduire ces participations de la pension due.</w:t>
      </w:r>
    </w:p>
    <w:p>
      <w:r>
        <w:t>- 24 - 4.3.3 Pour la période du 1er décembre 2022 au 28 février 2023 :</w:t>
      </w:r>
    </w:p>
    <w:p>
      <w:r>
        <w:t>- 25 - 4.3.4 Pour la période du 1er mars 2023 au 31 août 2023 :</w:t>
      </w:r>
    </w:p>
    <w:p>
      <w:r>
        <w:t>- 26 -</w:t>
      </w:r>
    </w:p>
    <w:p>
      <w:r>
        <w:t>- 27 - 4.3.5 Pour la période du 1er septembre 2023 au 7 avril 2024 :</w:t>
      </w:r>
    </w:p>
    <w:p>
      <w:r>
        <w:t>- 28 -</w:t>
      </w:r>
    </w:p>
    <w:p>
      <w:r>
        <w:t>- 29 - 4.3.6 Pour la période à compter du 8 avril 2024 :</w:t>
      </w:r>
    </w:p>
    <w:p>
      <w:r>
        <w:t>- 30 - 5.</w:t>
      </w:r>
    </w:p>
    <w:p>
      <w:r>
        <w:t>- 31 - 5.1 L’appelant conteste le revenu hypothétique de 70% imputé à l’appelante et le délai de six mois, soit jusqu’au 1er septembre 2023, qui a été laissé à celle-ci pour s’adapter à sa nouvelle situation. Se fondant sur la jurisprudence, il estime que, les filles du couple ne justifiant plus qu’une prise en charge à 50% dans un système de garde alternée, on pouvait attendre de l’appelante une augmentation de son taux de travail à 75%. Il considère ensuite que l’appelante avait connaissance du souhait de son époux de se séparer à compter de juillet 2022, et partant qu’elle savait dès cette date qu’elle devrait augmenter sous peu son taux d’activité, si bien qu’on pouvait raisonnablement attendre d’elle que cette augmentation intervienne dès le 1er décembre 2022 déjà. 5.2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w:t>
      </w:r>
    </w:p>
    <w:p>
      <w:r>
        <w:rPr>
          <w:b/>
        </w:rPr>
        <w:t>E. 8.1</w:t>
      </w:r>
    </w:p>
    <w:p>
      <w:r>
        <w:t>En définitive, l’appel de l’appelante doit être rejeté et celui de l’appelant doit être partiellement admis dans la mesure où les pensions des enfants sont inférieures dans le présent arrêt par rapport à l’ordonnance entreprise pour la période du 1er décembre au 31 août 2023 mais supérieures à compter du mois de septembre 2023, tandis que la pension due à l’appelante est inférieure pour la période de décembre 2022 à février 2023, égale pour la période de mars à août 2023 puis inférieure à compter de septembre 2023.</w:t>
      </w:r>
    </w:p>
    <w:p>
      <w:r>
        <w:rPr>
          <w:b/>
        </w:rPr>
        <w:t>E. 8.2</w:t>
      </w:r>
    </w:p>
    <w:p>
      <w:r>
        <w:t>L’ordonnance entreprise a été rendue sans frais judiciaires ni dépens, si bien qu’il n’y a pas lieu d’y revenir. Quant aux frais judiciaires de deuxième instance, pour l’appel de F.________, ils doivent être arrêtés à 600 fr. (art. 65 al. 4 TFJC [tarif des frais judiciaires civils du 28 septembre 2010 ; BLV 270.11.5]), étant précisé que les frais relatifs à l’effet suspensif ont été traités et répartis dans l’ordonnance du 23 mars 2023. Dans la mesure où l’appelant n’obtient pas entièrement gain de cause sur ses conclusions, il est</w:t>
      </w:r>
    </w:p>
    <w:p>
      <w:r>
        <w:t>- 44 - équitable de mettre les frais judiciaires par moitié à la charge des parties (art. 107 al. 1 let. f CPC) mais de les faire provisoirement supporter par l’Etat concernant l’appelante (art. 122 al. 1 let. b CPC), celle-ci ayant obtenu l’assistance judiciaire. Pour l’appel de V.________, au vu du rejet de ses conclusions, il se justifie de mettre les frais judiciaires y relatifs, par 600 fr. (art. 65 al. 2 TFJC), à sa charge (art. 106 al. 1 CPC) mais de les faire provisoirement supporter par l’Etat pour le même motif.</w:t>
      </w:r>
    </w:p>
    <w:p>
      <w:r>
        <w:rPr>
          <w:b/>
        </w:rPr>
        <w:t>E. 8.3</w:t>
      </w:r>
    </w:p>
    <w:p>
      <w:r>
        <w:t>S’agissant des dépens de deuxième instance, la charge des dépens des parties paraît équivalente dans la mesure où les questions soulevées par l’appelant étaient plus nombreuses et techniques tandis que l’appelante a produit deux écritures dont une réponse moins fouillée. Compte tenu de la cause et de la tenue en particulier d’une audience, cette charge de dépens peut être évaluée à 4'000 fr. (art. 9 al. 2 TDC [tarif des dépens en matière civile du 23 novembre 2010 ; BLV 270.11.6]). Au vu de l’issue des deux appels et de la clé de répartition qui précède pour les frais judiciaires, les dépens de deuxième instance doivent être assumés à hauteur de trois quarts par l’appelante, si bien qu’après compensation ([3/4 x 4'000] – [1/4 x 4’000]), l’appelante doit verser à l’appelant la somme de 2'000 fr. à titre de dépens compensés de deuxième instance (art. 118 al. 3 CPC).</w:t>
      </w:r>
    </w:p>
    <w:p>
      <w:r>
        <w:rPr>
          <w:b/>
        </w:rPr>
        <w:t>E. 8.4.1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8.4.2</w:t>
      </w:r>
    </w:p>
    <w:p>
      <w:r>
        <w:t>Me Guy Lonchgamp a indiqué dans sa liste des opérations avoir consacré 37 heures et 54 minutes à la cause pour la période du 13 mars au 11 août 2023. Ce temps apparaît excessif. En particulier, les 4</w:t>
      </w:r>
    </w:p>
    <w:p>
      <w:r>
        <w:t>- 45 - heures indiquées le 6 avril 2023 pour « [l’]étude du dossier + projet déterminations appel » peuvent être réduites à 2 heures dans la mesure où lesdites déterminations sont très brèves, que l’avocat assistait déjà l’appelante en première instance et que plusieurs heures de la liste des opérations sont préalablement consacrées à l’étude du dossier. Par ailleurs, le conseil a comptabilisé 32 courriels à la cliente pour 12 minutes chacun, soit un total de 6 heures et 24 minutes, ce qui est excessif dans la mesure où la plupart de ses courriels sont datés du même jour qu’une communication du Tribunal cantonal, si bien qu’il s’agit de simples mémos de transmission, qui ne sauraient être pris en compte à titre d’activité déployée par le conseil d’office, s’agissant de pur travail de secrétariat inclus dans le tarif horaire de l’avocat (Juge unique CACI 24 avril 2023/169 consid. 5.c ; CACI 29 octobre 2018/607 consid. 6.3.2 ; CACI 27 avril 2016/243 et réf. cit.), étant par ailleurs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et ce d’autant moins que le conseil a annoncé avoir consacré un total de 2 heures à des conversations téléphoniques et de 2 heures et 30 minutes à des entretiens avec la cliente. Le temps annoncé pour les courriels à l’appelante doit être réduit à 3 heures. C’est donc un total de 32 heures et 30 minutes (37 heures et 54 minutes – 2 heures – 3 heures et 24 minutes) qui peut être admis. Il s’ensuit que l’indemnité de Me Longchamp doit être fixée à 5'850 fr. au tarif horaire de 180 fr., montant auquel s’ajoutent le forfait de vacation par 120 fr. (art. 3bis al. 3 RAJ), les débours par 117 fr. (2% [art. 3bis al. 1 RAJ] x 5'850 fr.), et la TVA sur le tout par 468 fr. 70 (7.7% x 6'087 fr.), soit 6'555 fr. 70 au total.</w:t>
      </w:r>
    </w:p>
    <w:p>
      <w:r>
        <w:rPr>
          <w:b/>
        </w:rPr>
        <w:t>E. 8.5</w:t>
      </w:r>
    </w:p>
    <w:p>
      <w:r>
        <w:t>La bénéficiaire de l’assistance judiciaire V.________ remboursera les frais judiciaires mis à sa charge et l’indemnité allouée à son conseil d’office, provisoirement supportés par l’Etat, dès qu’elle sera</w:t>
      </w:r>
    </w:p>
    <w:p>
      <w:r>
        <w:t>- 46 -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V.________ est rejeté. II. L’appel de F.________ est partiellement admis. III. L’ordonnance est réformée aux chiffres V, VI et VII de son dispositif comme il suit : V. astreint F.________ à contribuer à l’entretien de l’enfant P.________ par le régulier versement d’une pension mensuelle, payable d’avance le premier de chaque mois en mains de V.________, sous déduction des montants d’ores et déjà versés, de : - 2'005 fr. (deux mille cinq francs) du 1er décembre 2022 au 28 février 2023 ; - 1'340 fr. (mille trois cent quarante francs) du 1er mars 2023 au 31 août 2023 ; - 1'625 fr. (mille six cent vingt-cinq francs) du 1er septembre 2023 au 7 avril 2024 ; - 1'620 fr. (mille six cent vingt francs) dès le 8 avril 2024 ; VI. astreint F.________ à contribuer à l’entretien de l’enfant T.________ par le régulier versement d’une pension mensuelle, payable d’avance le premier de chaque mois en mains de V.________, sous déduction des montants d’ores et déjà versés, de :</w:t>
      </w:r>
    </w:p>
    <w:p>
      <w:r>
        <w:t>- 47 - - 1'820 fr. (mille huit cent vingt francs) du 1er décembre 2022 au 28 février 2023 ; - 1'150 fr. (mille cent cinquante francs) du 1er mars 2023 au 31 août 2023 ; - 1'450 fr. (mille quatre cent cinquante francs) du 1er septembre 2023 au 7 avril 2024 ; - 1'645 fr. (mille six cent quarante-cinq francs) dès le 8 avril 2024 ; VII. astreint F.________ à contribuer à l’entretien de V.________ par le régulier versement d’une pension mensuelle, payable d’avance le premier de chaque mois en mains de celle-ci, sous déduction des montants d’ores et déjà versés : - 162 fr. (cent soixante-deux francs) du 1er mars 2023 au 31 août 2023 ; - 525 fr. (cinq cent vingt-cinq francs) du 1er septembre 2023 au 7 avril 2023 ; - 475 fr. (quatre cent septante-cinq francs) dès le 8 avril 2024 ; L’ordonnance est confirmée pour le surplus. IV. Les frais judiciaires de deuxième instance, arrêtés à 1'200 fr., sont mis à la charge de l’appelant F.________ par 300 fr. (trois cents francs) et laissés provisoirement à la charge de l’Etat pour l’appelante V.________ par 900 fr. (neuf cents francs). V. L’appelante V.________ doit verser à l’appelant F.________ la somme de 2'000 fr. (deux mille francs) à titre de dépens compensés de deuxième instance. VI. L’indemnité de Me Guy Longchamp, conseil d’office de l’appelante V.________, est arrêtée à 6'555 fr. 70 (six mille cinq cent cinquante-cinq francs et septante centimes), vacation, débours et TVA compris.</w:t>
      </w:r>
    </w:p>
    <w:p>
      <w:r>
        <w:t>- 48 - VII. La bénéficiaire de l’assistance judiciaire V.________ remboursera les frais judiciaires mis à sa charge et l’indemnité à son conseil d’office, provisoirement supportés par l’Etat, dès qu’elle sera en mesure de le faire (art. 123 CPC). VIII. L’arrêt est exécutoire. Le juge unique : Le greffier : Du Le présent arrêt, dont la rédaction a été approuvée à huis clos, est notifié en expédition complète à : - Me Karine Stewart Harris (pour V.________), - Me Guy Longchamp (pour F.________),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- 49 - contestation ne soulève une question juridique de principe (art. 74 LTF). Ces recours doivent être déposés devant le Tribunal fédéral dans les trente jours qui suivent la présente notification (art. 100 al. 1 LTF). Le greffier :</w:t>
      </w:r>
    </w:p>
    <w:p>
      <w:r>
        <w:rPr>
          <w:b/>
        </w:rPr>
        <w:t>E. 9</w:t>
      </w:r>
    </w:p>
    <w:p>
      <w:r>
        <w:t>décembre 2020 consid. 5.1.1 et réf. cit.).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w:t>
      </w:r>
    </w:p>
    <w:p>
      <w:r>
        <w:t>- 32 - Lors d'une garde partagée à parts égales, la capacité de gain de chaque parent n'est entamée que dans la mesure où la prise en charge effective de l'enfant l’occasionne. Il est donc possible, selon les circonstances de tenir pour exigible un taux d’activité supérieur à celui qui prévaudrait en cas de garde exclusive. Ce taux ne doit pas nécessairement être identique pour les deux parents : il dépend de la charge que l’entretien en nature représente pour chaque parent à un moment où celui-ci pourrait sinon exercer une activité rémunérée (Stoudmann, op. cit., p. 111 et réf. cit.).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5A_484/2020 du 16 février 2021 consid. 5.1 et réf. cit.).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(Juge unique CACI 29 juin 2023/262 consid. 4.3.5.1). Si les parents faisaient ménage commun, il faut dans un premier temps se fonder sur l’organisation familiale qui prévalait avant la séparation (principe de la continuité). Comme le relève le Conseil fédéral dans son Message, dans la situation de crise que la séparation des parents représente pour l’enfant, il est en effet important de pouvoir lui offrir une certaine stabilité dans la prise en charge quotidienne, au moins pendant un certain temps. Toutefois, le modèle de répartition des tâches</w:t>
      </w:r>
    </w:p>
    <w:p>
      <w:r>
        <w:t>- 33 - antérieurement suivi ne peut pas être perpétué indéfiniment. Il convient alors d’accorder au parent gardien – selon le degré de reprise ou d’augmentation de l’activité lucrative, la marge de manœuvre financière des parents et les autres circonstances – un délai d’adaptation qui, dans la mesure du possible, devrait être généreux et notamment permettre une transition de la prise en charge de l’enfant conforme aux intérêts de celui- ci (Stoudmann, op. cit., p. 110 et réf. cit.). 5.3 En l’espèce, les circonstances de l’appelante ont changé depuis l’ordonnance entreprise puisqu’elle a trouvé un deuxième emploi à compter du 1er mars 2023 à 40%, si bien que son taux d’activité total s’élève depuis cette date à 70%. Quand bien même l’appelant conclut à l’imputation d’un taux d’activité à l’appelante de 75%, on peut considérer que celle-ci exploite dorénavant pleinement sa capacité de travail, étant rappelé que la répartition des tâches qui prévalait au sein du couple antérieurement à la séparation ne l’astreignait qu’à un taux d’activité lucrative de 30%. Par ailleurs, il ressort d’une simulation sur l’outil Salarium de l’Office fédéral de la statistique qu’une femme de 46 ans, au bénéfice d’un CFC d’employée de commerce travaillant à 75% en qualité d’employée de bureau réalise un salaire moyen brut de 3'980 fr. par mois, 13e compris, soit un revenu inférieur à celui qu’obtient actuellement l’appelante à 70%. En conséquence, il ne se justifie pas de lui imputer un revenu hypothétique supérieur. S’agissant du délai d’adaptation, même si l’appelant a fait part de son souhait de se séparer en juillet 2022, c’est finalement l’appelante qui, en novembre 2022, a ouvert la procédure de séparation par le dépôt d’une requête de mesures protectrices de l’union conjugale. On ne saurait faire partir le délai d’adaptation de la seule annonce d’une volonté de se séparer, une période de latence entre ladite annonce et la séparation effective devant être prise en compte, ce d’autant plus qu’en l’espèce les parties ont continué à vivre ensemble durant plusieurs mois. Aussi, tout au plus ce délai devait partir à compter de décembre 2022. En définitive, l’appelante ayant augmenté son taux d’activité dès le 1er mars 2023, elle</w:t>
      </w:r>
    </w:p>
    <w:p>
      <w:r>
        <w:t>- 34 - a bénéficié d’un court délai d’adaptation de quatre mois, qu’on ne saurait réduire compte tenu des circonstances du cas. En conséquence, le grief de l’appelant relatif au revenu hypothétique de l’appelante doit être rejeté. 6. L’appelant conteste les montants ajoutés par la vice- présidente aux charges de l’appelante et aux siennes. 6.1 6.1.1 En premier lieu, l’appelant soutient que les frais de transport imputés à l’appelante seraient erronés et que la vice-présidente se serait éloignée sans justification de la jurisprudence vaudoise constante en la matière qui admet un forfait de 70 ct. au km., auquel il convient d’ajouter la taxe d’immatriculation. 6.1.2 Sont pris en compte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unique CACI 23 mai 2023/208 consid. 3.3 ; CACI 7 décembre 2021/585 ; Juge unique CACI 17 décembre 2020/539). 6.1.3 L’appelante habite à [...] et travaille à [...] à 30% et à [...] à 40%. L’appelant ne conteste pas qu’elle s’y rend en voiture, si bien qu’il</w:t>
      </w:r>
    </w:p>
    <w:p>
      <w:r>
        <w:t>- 35 - convient de calculer les frais de transport y relatifs conformément à la jurisprudence vaudoise établie en la matière. La distance séparant [...] [...] est de 4 km, si bien que le calcul est le suivant : 4 km x 2 (aller et retour) x 21.7 x 30% (l’emploi à [...] étant exercé à un taux de 30%) x 0.7 fr. (le forfait consacré par la jurisprudence) = 36 fr. 50 par mois. C’est ce montant qui devra être pris en compte à titre de frais de transport chez l’appelante jusqu’au 28 février 2023. A compter du 1er mars 2023, il convient d’ajouter les frais relatifs au poste occupé à [...], qui se trouve à 5 km [...]. Le calcul est ici le suivant : 5 km x 2 x 21.7 x 40% (cet emploi étant exercé à un taux de 40%) x 0.7 fr. = 60 fr. 80. C’est ainsi un total de 97 fr. 30 qui devra être ajouté aux charges de l’appelante dès le 1er mars 2023. 6.2 6.2.1 L’appelant soutient que les frais de repas de l’appelante devraient être adaptés à son taux d’activité. 6.2.2 Il est admissible de tenir compte de frais de repas en proportion du temps d'activité, le travail à temps partiel ne permettant pas forcément de rentrer chez soi pour manger les jours travaillés (Juge délégué CACI 27 septembre 2013/508 ; Juge délégué CACI 6 septembre 2016/372). Il y a lieu de retrancher les semaines de vacances du calcul (Juge délégué CACI 25 novembre 2019/626 ; Juge délégué CACI 21 juillet 2021/255). 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mai 2011/65 ; Juge délégué CACI 4 juin 2018/332).</w:t>
      </w:r>
    </w:p>
    <w:p>
      <w:r>
        <w:t>- 36 - Ainsi, ces frais peuvent être fixés à 238 fr. 70 par mois en tenant compte d’un forfait journalier de 11 fr. et d’une moyenne de 21,7 jours (CACI 17 juin 2020/260 ; CACI 7 décembre 2021/585 ; il n’y a pas lieu de retenir 220 jours travaillés par année sur la base des forfaits fiscaux pour calculer les frais de transport et nourriture : Juge délégué CACI 4 mars 2022/116). Lorsque la situation financière est particulièrement serrée, on peut retenir un montant journalier de 9 fr. (CACI 8 janvier 2021/10 ; CACI 6 septembre 2022/454). Il est admissible de s’en tenir aussi à la moyenne de 10 fr. (TF 5A_803/2021 du 18 mars 2022 c. 3.2). De tels frais de repas ne sont cependant comptabilisés que s’ils correspondent à une nécessité et impliquent des dépenses supérieures à celles de repas pris à domicile (CACI 7 octobre 2021/489 ; Juge unique CACI 19 janvier 2023/18). 6.2.3 Compte tenu de la deuxième activité de l’appelante exercée à 40%, il convient de recalculer cette charge, la maxime d’office applicable aux causes concernant les enfants mineurs permettant au juge de réexaminer ce point dans tous les cas. S’agissant de l’activité exercée par l’appelante pour [...], celle- ci a indiqué que les repas étaient « irréguliers ». S’agissant d’une activité à temps partiel (soit 30%), l’appelante ne démontre pas de manière suffisante, même au stade de la vraisemblance, la réalité des coûts en lien avec de tels frais de repas, la seule déclaration d’une partie – particulièrement sommaire en l’occurrence – étant trop peu probante pour s’en convaincre, ce d’autant moins que lors de leur audition les enfants du couple ont semblé confirmer que leur mère mangeait à la maison. Aucuns frais de repas ne sera ainsi comptabilisé jusqu’au 28 février 2023. L’emploi exercé pour la commune de [...] représente deux jours complets de travail, si bien qu’on peut admettre, au stade de la vraisemblance, des frais de repas à ce titre selon le calcul suivant : 11 fr. x 21.7 jours x 40% = 95 fr. 50. C’est ce montant qui doit être ajouté aux charges mensuelles de l’appelante à compter du 1er mars 2023.</w:t>
      </w:r>
    </w:p>
    <w:p>
      <w:r>
        <w:t>- 37 - 6.2.4 L’appelant fait valoir des frais de repas et il y a lieu, par égalité de traitement, de les calculer selon la même méthode que celle appliquée à l’appelante ci-dessus (cf. consid. 6.2.3 supra). Il convient néanmoins de distinguer la période antérieure et celle postérieure à l’instauration de la garde alternée. Pour la période durant laquelle l’appelant exerce un droit de visite – soit de décembre 2022 au 31 août 2023 –, ses frais de repas équivalent à 238 fr. 70 (11 fr. x 21.7 jours), sous déduction de quatre repas par mois par 44 fr., l’appelant ayant indiqué prendre congé le mercredi après-midi et manger avec ses filles à midi, pour un total de 194 fr. 70. A compter du moment où la garde alternée est instaurée – soit dès le 1er septembre 2023 –, il convient de lui imputer la moitié des frais de repas puisque, comme il l’a indiqué, il sera présent au domicile avec ses filles et mangera avec elles. C’est donc un montant de 119 fr. 35 (238 fr. 70 : 2) qui doit être ajouté à ses charges à ce titre. 6.3 L’appelant considère que seul le loyer d’une des deux places de parc louées par l’appelante devrait être ajouté à ses charges locatives, celle-ci n’ayant qu’un véhicule. Il a été établi – et ce n’est pas contesté – que les deux places de parc du logement de l’appelante en font partie intégrante et ne peuvent pas être louées indépendamment de celui-ci. En conséquence, on ne peut pas faire exclusion de l’une de ces deux places de parc et c’est bien le loyer des deux places de 150 fr. par mois qui doit être imputé dans les charges de l’appelante. 6.4 6.4.1 L’appelant reproche à la vice-présidente d’avoir ajouté à son salaire le montant de 500 fr. perçus à titre de frais forfaitaires sans ajouter de frais professionnels équivalents dans ses charges. Il soutient dès lors qu’un montant de 238 fr. devrait être pris en compte dans ses charges à titre de frais de repas professionnels.</w:t>
      </w:r>
    </w:p>
    <w:p>
      <w:r>
        <w:t>- 38 - 6.4.2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unique CACI 19 juillet 2023 consid. 3.4.2 ; CACI 10 septembre 2021/440 ; Juge unique CACI 27 juillet 2020/318, JdT 2020 III 132 ; Juge unique CACI 22 janvier 2020/31 consid. 5.2 ; Meier/Stettler, ibidem, note infrapaginale 3242 ; Chaix, Commentaire romand, CC-I, 2010, n. 7 ad art. 176 CC). Quant au forfait pour frais de représentation, il n’est pris en compte en tant que revenu que pour la part qui dépasse les frais effectifs (TF 5A_583/2016 du 4 avril 2017 consid. 4.2.2 ; TF 5A_302/2011 du 30 septembre 2011 consid. 5.3.1 et réf. cit. ; TF 5A_686/2010 du 6 décembre 2010 consid. 2.3., FamPra.ch. 2011 483) et il incombe au salarié d'établir cette part (TF 5P.5/2007 du 9 février 2007 consid. 3.4 ; CACI Juge unique 2 septembre 2021/425 et réf. cit.). 6.4.3 En l’espèce, il est établi que l’employeur de l’appelant lui verse un montant forfaitaire mensuel de 500 fr. afin de couvrir ses frais de véhicule. Toutefois, l’appelant ne fait valoir aucuns frais de représentation effectifs et n’invoque pas de frais de transport dans la mesure où son employeur lui met à disposition un véhicule de service pour son utilisation professionnelle et privée. Aussi, aucun montant ne peut être retenu dans ses charges à ce titre.</w:t>
      </w:r>
    </w:p>
    <w:p>
      <w:r>
        <w:t>- 39 - L’appelant n’a pas non plus repris dans ses charges le montant de la place de parc de 60 fr. qui lui a été imputé en première instance. Toutefois, ce montant n’est pas contesté par l’appelante, si bien qu’il n’y a pas lieu de modifier la décision entreprise sur ce point. La somme de 60 fr. à titre de place de parc doit ainsi être confirmée. 6.5 6.5.1 L’appelant relève qu’il cotise au 3e pilier par 573 fr. 60 et dispose d’une assurance-vie dont la prime mensuelle s’élève à 140 francs. Il considère que cette épargne aurait dû être prise en compte, ce qui aurait réduit en conséquence l’excédent à partager. 6.5.2 La limite supérieure de l’entretien convenable entre époux correspond en principe au dernier train de vie mené ensemble par les époux, auquel s’ajoutent les dépenses supplémentaires qu’entraîne l’existence de deux ménages séparés. Si les époux ont constitué de l’épargne durant la vie commune, c’est qu’ils ont mené un train de vie plus modeste que ce que leurs moyens leur auraient permis. La partie du revenu qui servait, durant la vie commune, à constituer la fortune et qui n’est pas nécessaire à la couverture des frais supplémentaires engendrés par la séparation n’est donc pas répartie entre les époux. Concrètement, ce principe conduit à ne pas attribuer de part d’épargne en faveur de l’époux créancier, puisque la contribution d’entretien qui lui est versée n’a pas pour but de lui permettre de reconstituer sa part d’épargne accumulée durant la vie commune.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(ATF 147 III 293 consid. 4.4 in fine ; ATF 147 III 265 consid. 7.3, SJ 2021 I 316 ; ATF 140 III 485 consid. 3.3 ; ATF 137 III 102 consid. 4.2.1.1 ; TF 5A_509/2022 du 6 avril 2023 consid. 6.4.2 ; TF 5A_915/2021 précité consid. 4.1 ; supra consid. 3.1.2.3 in fine ; Stoudmann, op. cit., pp. 205 ss et réf. cit.).</w:t>
      </w:r>
    </w:p>
    <w:p>
      <w:r>
        <w:t>- 40 - 6.5.3 En l’espèce, l’appelant se contente de faire valoir que « si les époux ont constitué de l’épargne durant la vie commune, c’est qu’ils ont mené une vie plus modeste que ce que leur permettait leurs revenus ». Toutefois, l’appelant ne rend aucunement vraisemblable le train de vie qui était mené par le couple durant la vie commune et ne fait pas la démonstration que ce train de vie, additionné des frais supplémentaires causés par l’existence de deux ménages, serait préservé en cas de prise en compte de l’épargne. Faute de motivation suffisante, ce grief est irrecevable. 7. 7.1 Compte tenu des corrections effectuées ci-dessus, les autres charges impactées par ces changements ont été recalculées. C’est le cas en particulier de la base mensuelle de chacune des parties (qui passe de 1'200 fr. pour une personne seule à 1'350 fr. pour une famille monoparentale), des frais de logement (dont 15% doivent être mis à la charge de chacune des enfants) et de la charge fiscale (dont une partie est assumée par chacune des enfants). Les impôts en particulier ont été estimés avec l’aide du calculateur disponible sur le site internet de l’Etat de Vaud sur la base des revenus des parties et de la pension due par l’appelant, respectivement reçue par l’appelante. 7.2 Pour la période du 1er décembre 2022 au 28 février 2023, les charges des parties s’établissent comme indiqué 4.4 ci-dessus. Il n’a pas été tenu compte de la prime LCA des parties car le disponible de l’intimé ne suffisait alors pas à couvrir le minimum vital du droit de la famille de toutes les parties. Il a dès lors été fait application des principes exposés ci-dessus, les primes d’assurance-maladie allant au-delà de l’assurance de base ne devant être comptabilisées qu’en dernier lieu. Dans la mesure où l’appelante a la garde exclusive des enfants, conformément au principe d’équivalence des prestations (cf.</w:t>
      </w:r>
    </w:p>
    <w:p>
      <w:r>
        <w:t>- 41 - consid. 4.2.3.6 supra), il appartient à l’appelant de se charger des coûts directs des enfants ainsi que de la contribution de prise en charge, l’éventuel excédent devant être par ailleurs réparti entre tous les membres de la famille. Sur la base des éléments qui précèdent et en particulier des tableaux fondés sur lesdits éléments, l’appelant doit verser à ses enfants une pension qui s’élève à 2'006 fr. 10, arrondie à 2'005 fr., pour P.________ (composée des coûts directs par 867 fr. 80, d’une contribution de prise en charge de 1'137 fr. 80 et d’une participation à l’excédent de 50 ct.) et à 1'817 fr. 70, arrondie à 1'820 fr., pour T.________ (composée des coûts directs par 679 fr. 40, d’une contribution de prise en charge de 1'137 fr. 80 et d’une participation à l’excédent de 50 ct.). La participation à l’excédent de l’appelante s’élevant à 95 ct., il peut y être renoncé pour les trois mois que cela concerne. 7.3 Pour la période du 1er mars 2023 au 31 août 2023, les revenus et charges des parties s’établissent selon les tableaux figurant au chiffre 4 ci-dessus. Sur la base de ce tableau, l’appelant doit verser à ses enfants une pension qui s’élève à 1'341 fr. 70, arrondie à 1'340 fr., pour P.________ (composée des coûts directs par 986 fr. 55, d’une contribution de prise en charge par 81 fr. 50 et d’une participation à l’excédent de 273 fr. 65) et à 1'148 fr. 40, arrondie à 1'150 fr., pour T.________ (composée des coûts directs par 793 fr. 25, d’une contribution de prise en charge de 81 fr. 50 et d’une participation à l’excédent de 273 fr. 65). Selon les calculs, l’appelant devrait verser à l’appelante une pension de 547 fr. 25 à titre de participation à l’excédent. Ce montant est toutefois supérieur à celui arrêté dans l’ordonnance entreprise. L’appelante n’ayant pas fait appel sur ce point et compte tenu de l’application du principe de disposition aux questions régissant les époux</w:t>
      </w:r>
    </w:p>
    <w:p>
      <w:r>
        <w:t>- 42 - (cf. consid. 2.2.2 supra), le montant de 162 fr. fixé par la vice-présidente pour cette période doit être confirmé. 7.4 A compter du 1er septembre 2023, il convient de tenir compte de l’instauration de la garde alternée. Le quotient familial appliqué à l’appelant pour estimer ses impôts a été fixé en tenant compte d’enfants à charge faisant ménage commun. La base mensuelle de l’appelant a ainsi été augmentée à 1'350 fr. au lieu de 1'200 fr., une partie de son loyer et une partie de ses impôts ont été mises à la charge des enfants et le forfait de droit de visite a été supprimé. Comme indiqué, les tableaux exposés sous chiffre 4 supra tiennent compte de la part de l’entretien convenable des enfants qui est assumée directement par chaque parent. Par ailleurs, dès lors qu’il a été établi que l’appelante travaillait à un taux d’activité suffisant au regard de la jurisprudence en la matière, son manco – causé par la prise en charge personnelle des enfants – a été pris en compte chez les enfants à titre de contribution de prise en charge (cf. consid. 4.2.3.6 supra). Aussi, conformément auxdits tableaux, pour la période du 1er septembre 2023 au 7 avril 2024, l’appelant doit verser une pension qui s’élève à 1'626 fr. 15, arrondie à 1'625 fr., pour P.________ (composée des coûts directs par 1'115 fr. 55, d’une contribution de prise en charge de 248 fr. 55 et d’une participation à l’excédent de 262 fr. 05, sous déduction des montants directement payés par l’appelant) et à 1'451 fr. 70, arrondie à 1'450 fr., pour T.________ (composée des coûts directs par 941 fr. 15, d’une contribution de prise en charge par 248 fr. 50 et d’une participation à l’excédent de 262 fr. 05, sous déduction des montants directement payés par l’appelant). L’appelant versera par ailleurs pour cette période une pension à l’appelante de 524 fr. 15, arrondie à 525 fr., à titre de participation à l’excédent.</w:t>
      </w:r>
    </w:p>
    <w:p>
      <w:r>
        <w:t>- 43 - 7.5 Pour la période à compter du 8 avril 2024, l’appelant doit verser une pension qui s’élève à 1'617 fr. 40, arrondie à 1'620 fr., pour P.________ (composée des coûts directs par 1'115 fr. 55, d’une contribution de prise en charge de 264 fr. 15 et d’une participation à l’excédent de 237 fr. 70, sous déduction des montants directement payés par l’appelant) et à 1'642 fr. 95, arrondie à 1'645 fr., pour T.________ (composée des coûts directs par 1'141 fr. 15, d’une contribution de prise en charge de 264 fr.</w:t>
      </w:r>
    </w:p>
    <w:p>
      <w:r>
        <w:rPr>
          <w:b/>
        </w:rPr>
        <w:t>E. 10</w:t>
      </w:r>
    </w:p>
    <w:p>
      <w:r>
        <w:t>et d’une participation à l’excédent de 237 fr. 70, sous déduction des montants directement payés par l’appelant). L’appelant versera par ailleurs pour cette période une pension à l’appelante de 475 fr. 40, arrondie à 475 fr., à titre de participation à l’excédent.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